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183B3" w14:textId="77777777" w:rsidR="0066764D" w:rsidRDefault="0066764D">
      <w:pPr>
        <w:pStyle w:val="NormalWeb"/>
        <w:rPr>
          <w:rFonts w:ascii="Verdana" w:hAnsi="Verdana"/>
          <w:color w:val="000000"/>
          <w:sz w:val="20"/>
          <w:szCs w:val="20"/>
        </w:rPr>
      </w:pPr>
      <w:r>
        <w:rPr>
          <w:rFonts w:ascii="Verdana" w:hAnsi="Verdana"/>
          <w:color w:val="000000"/>
          <w:sz w:val="20"/>
          <w:szCs w:val="20"/>
        </w:rPr>
        <w:t>4 Ewell Road</w:t>
      </w:r>
    </w:p>
    <w:p w14:paraId="5397E31B" w14:textId="77777777" w:rsidR="0066764D" w:rsidRDefault="0066764D">
      <w:pPr>
        <w:pStyle w:val="NormalWeb"/>
        <w:rPr>
          <w:rFonts w:ascii="Verdana" w:hAnsi="Verdana"/>
          <w:color w:val="000000"/>
          <w:sz w:val="20"/>
          <w:szCs w:val="20"/>
        </w:rPr>
      </w:pPr>
      <w:r>
        <w:rPr>
          <w:rFonts w:ascii="Verdana" w:hAnsi="Verdana"/>
          <w:color w:val="000000"/>
          <w:sz w:val="20"/>
          <w:szCs w:val="20"/>
        </w:rPr>
        <w:t xml:space="preserve">Long Ditton </w:t>
      </w:r>
    </w:p>
    <w:p w14:paraId="0908F558" w14:textId="77777777" w:rsidR="0066764D" w:rsidRDefault="0066764D">
      <w:pPr>
        <w:pStyle w:val="NormalWeb"/>
        <w:rPr>
          <w:rFonts w:ascii="Verdana" w:hAnsi="Verdana"/>
          <w:color w:val="000000"/>
          <w:sz w:val="20"/>
          <w:szCs w:val="20"/>
        </w:rPr>
      </w:pPr>
      <w:r>
        <w:rPr>
          <w:rFonts w:ascii="Verdana" w:hAnsi="Verdana"/>
          <w:color w:val="000000"/>
          <w:sz w:val="20"/>
          <w:szCs w:val="20"/>
        </w:rPr>
        <w:t>KT6 5LE</w:t>
      </w:r>
    </w:p>
    <w:p w14:paraId="4CB608DA" w14:textId="536930AE" w:rsidR="0066764D" w:rsidRDefault="0066764D">
      <w:pPr>
        <w:pStyle w:val="NormalWeb"/>
        <w:rPr>
          <w:rFonts w:ascii="Verdana" w:hAnsi="Verdana"/>
          <w:color w:val="000000"/>
          <w:sz w:val="20"/>
          <w:szCs w:val="20"/>
        </w:rPr>
      </w:pPr>
      <w:r>
        <w:rPr>
          <w:rFonts w:ascii="Verdana" w:hAnsi="Verdana"/>
          <w:color w:val="000000"/>
          <w:sz w:val="20"/>
          <w:szCs w:val="20"/>
        </w:rPr>
        <w:t xml:space="preserve">To the commission </w:t>
      </w:r>
    </w:p>
    <w:p w14:paraId="3E9B2022" w14:textId="37B8EF03" w:rsidR="00191803" w:rsidRDefault="00191803">
      <w:pPr>
        <w:pStyle w:val="NormalWeb"/>
        <w:rPr>
          <w:rFonts w:ascii="UICTFontTextStyleTallBody" w:hAnsi="UICTFontTextStyleTallBody"/>
          <w:color w:val="000000"/>
          <w:sz w:val="26"/>
          <w:szCs w:val="26"/>
        </w:rPr>
      </w:pPr>
      <w:r>
        <w:rPr>
          <w:rFonts w:ascii="Verdana" w:hAnsi="Verdana"/>
          <w:color w:val="000000"/>
          <w:sz w:val="20"/>
          <w:szCs w:val="20"/>
        </w:rPr>
        <w:t xml:space="preserve">In our view, the clue is in the title, ‘The </w:t>
      </w:r>
      <w:proofErr w:type="spellStart"/>
      <w:r>
        <w:rPr>
          <w:rFonts w:ascii="Verdana" w:hAnsi="Verdana"/>
          <w:color w:val="000000"/>
          <w:sz w:val="20"/>
          <w:szCs w:val="20"/>
        </w:rPr>
        <w:t>Dittons</w:t>
      </w:r>
      <w:proofErr w:type="spellEnd"/>
      <w:r>
        <w:rPr>
          <w:rFonts w:ascii="Verdana" w:hAnsi="Verdana"/>
          <w:color w:val="000000"/>
          <w:sz w:val="20"/>
          <w:szCs w:val="20"/>
        </w:rPr>
        <w:t xml:space="preserve">’. The proposed changes would separate Long Ditton from Thames Ditton, communities which, as can be gathered by the name, are very closely linked and have been since the Middle Ages. The </w:t>
      </w:r>
      <w:proofErr w:type="spellStart"/>
      <w:r>
        <w:rPr>
          <w:rFonts w:ascii="Verdana" w:hAnsi="Verdana"/>
          <w:color w:val="000000"/>
          <w:sz w:val="20"/>
          <w:szCs w:val="20"/>
        </w:rPr>
        <w:t>Dittons</w:t>
      </w:r>
      <w:proofErr w:type="spellEnd"/>
      <w:r>
        <w:rPr>
          <w:rFonts w:ascii="Verdana" w:hAnsi="Verdana"/>
          <w:color w:val="000000"/>
          <w:sz w:val="20"/>
          <w:szCs w:val="20"/>
        </w:rPr>
        <w:t xml:space="preserve"> have a lot in common and the two communities are closely linked by schools, friends and families, as much as by geographic proximity.</w:t>
      </w:r>
      <w:r>
        <w:rPr>
          <w:rStyle w:val="apple-converted-space"/>
          <w:rFonts w:ascii="Verdana" w:hAnsi="Verdana"/>
          <w:color w:val="000000"/>
          <w:sz w:val="20"/>
          <w:szCs w:val="20"/>
        </w:rPr>
        <w:t> </w:t>
      </w:r>
    </w:p>
    <w:p w14:paraId="602C9ACE"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Stokes Field Nature Reserve in Long Ditton is used by many in Thames Ditton</w:t>
      </w:r>
    </w:p>
    <w:p w14:paraId="2A3BC49A"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Royal Mail identifies many addresses</w:t>
      </w:r>
      <w:r>
        <w:rPr>
          <w:rStyle w:val="apple-converted-space"/>
          <w:rFonts w:ascii="UICTFontTextStyleTallBody" w:hAnsi="UICTFontTextStyleTallBody"/>
          <w:color w:val="000000"/>
          <w:sz w:val="26"/>
          <w:szCs w:val="26"/>
        </w:rPr>
        <w:t> </w:t>
      </w:r>
      <w:r>
        <w:rPr>
          <w:rFonts w:ascii="Verdana" w:hAnsi="Verdana"/>
          <w:color w:val="000000"/>
          <w:sz w:val="20"/>
          <w:szCs w:val="20"/>
        </w:rPr>
        <w:t>within Long Ditton as</w:t>
      </w:r>
      <w:r>
        <w:rPr>
          <w:rStyle w:val="apple-converted-space"/>
          <w:rFonts w:ascii="UICTFontTextStyleTallBody" w:hAnsi="UICTFontTextStyleTallBody"/>
          <w:color w:val="000000"/>
          <w:sz w:val="26"/>
          <w:szCs w:val="26"/>
        </w:rPr>
        <w:t> </w:t>
      </w:r>
      <w:r>
        <w:rPr>
          <w:rFonts w:ascii="Verdana" w:hAnsi="Verdana"/>
          <w:color w:val="000000"/>
          <w:sz w:val="20"/>
          <w:szCs w:val="20"/>
        </w:rPr>
        <w:t xml:space="preserve">‘Thames Ditton’ postal areas (e.g., </w:t>
      </w:r>
      <w:proofErr w:type="spellStart"/>
      <w:r>
        <w:rPr>
          <w:rFonts w:ascii="Verdana" w:hAnsi="Verdana"/>
          <w:color w:val="000000"/>
          <w:sz w:val="20"/>
          <w:szCs w:val="20"/>
        </w:rPr>
        <w:t>Sugden</w:t>
      </w:r>
      <w:proofErr w:type="spellEnd"/>
      <w:r>
        <w:rPr>
          <w:rFonts w:ascii="Verdana" w:hAnsi="Verdana"/>
          <w:color w:val="000000"/>
          <w:sz w:val="20"/>
          <w:szCs w:val="20"/>
        </w:rPr>
        <w:t xml:space="preserve"> Road)</w:t>
      </w:r>
    </w:p>
    <w:p w14:paraId="51F213C6"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We share a Scout Group –</w:t>
      </w:r>
      <w:r>
        <w:rPr>
          <w:rStyle w:val="apple-converted-space"/>
          <w:rFonts w:ascii="UICTFontTextStyleTallBody" w:hAnsi="UICTFontTextStyleTallBody"/>
          <w:i/>
          <w:iCs/>
          <w:color w:val="000000"/>
          <w:sz w:val="26"/>
          <w:szCs w:val="26"/>
        </w:rPr>
        <w:t> </w:t>
      </w:r>
      <w:r>
        <w:rPr>
          <w:rFonts w:ascii="Verdana" w:hAnsi="Verdana"/>
          <w:i/>
          <w:iCs/>
          <w:color w:val="000000"/>
          <w:sz w:val="20"/>
          <w:szCs w:val="20"/>
        </w:rPr>
        <w:t xml:space="preserve">The </w:t>
      </w:r>
      <w:proofErr w:type="spellStart"/>
      <w:r>
        <w:rPr>
          <w:rFonts w:ascii="Verdana" w:hAnsi="Verdana"/>
          <w:i/>
          <w:iCs/>
          <w:color w:val="000000"/>
          <w:sz w:val="20"/>
          <w:szCs w:val="20"/>
        </w:rPr>
        <w:t>Dittons</w:t>
      </w:r>
      <w:proofErr w:type="spellEnd"/>
    </w:p>
    <w:p w14:paraId="4EED65E0"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 xml:space="preserve">‘The </w:t>
      </w:r>
      <w:proofErr w:type="spellStart"/>
      <w:r>
        <w:rPr>
          <w:rFonts w:ascii="Verdana" w:hAnsi="Verdana"/>
          <w:color w:val="000000"/>
          <w:sz w:val="20"/>
          <w:szCs w:val="20"/>
        </w:rPr>
        <w:t>Dittons</w:t>
      </w:r>
      <w:proofErr w:type="spellEnd"/>
      <w:r>
        <w:rPr>
          <w:rFonts w:ascii="Verdana" w:hAnsi="Verdana"/>
          <w:color w:val="000000"/>
          <w:sz w:val="20"/>
          <w:szCs w:val="20"/>
        </w:rPr>
        <w:t xml:space="preserve"> Fair’ takes place on Giggs Hill Green, in Thames Ditton</w:t>
      </w:r>
    </w:p>
    <w:p w14:paraId="046A1F24"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Many Long Ditton residents visit Thames Ditton shops and the Farmers Market</w:t>
      </w:r>
    </w:p>
    <w:p w14:paraId="7639569B"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Both communities use the pubs in each other’s locale (e.g., The Angel, The Limping Fox, The City Arms, The Ferry, The George &amp; Dragon)</w:t>
      </w:r>
    </w:p>
    <w:p w14:paraId="10BC70CC"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The TDWGRA made a significant financial donation supporting the Village Green campaign in Stokes Field and One Tree Hill, Long Ditton</w:t>
      </w:r>
    </w:p>
    <w:p w14:paraId="283FF896"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Many Thames Ditton residents use</w:t>
      </w:r>
      <w:r>
        <w:rPr>
          <w:rStyle w:val="apple-converted-space"/>
          <w:rFonts w:ascii="UICTFontTextStyleTallBody" w:hAnsi="UICTFontTextStyleTallBody"/>
          <w:color w:val="000000"/>
          <w:sz w:val="26"/>
          <w:szCs w:val="26"/>
        </w:rPr>
        <w:t> </w:t>
      </w:r>
      <w:r>
        <w:rPr>
          <w:rFonts w:ascii="Verdana" w:hAnsi="Verdana"/>
          <w:color w:val="000000"/>
          <w:sz w:val="20"/>
          <w:szCs w:val="20"/>
        </w:rPr>
        <w:t>the Long Ditton Green Belt land recreationally (as demonstrated via the Village Green survey)</w:t>
      </w:r>
    </w:p>
    <w:p w14:paraId="393047FE"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LDRA &amp; TDWGRA officers often collaborate on various issues and are fully united against this proposed change</w:t>
      </w:r>
    </w:p>
    <w:p w14:paraId="0C46A947"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 xml:space="preserve">Currently, one Surrey County Councillor serves The </w:t>
      </w:r>
      <w:proofErr w:type="spellStart"/>
      <w:r>
        <w:rPr>
          <w:rFonts w:ascii="Verdana" w:hAnsi="Verdana"/>
          <w:color w:val="000000"/>
          <w:sz w:val="20"/>
          <w:szCs w:val="20"/>
        </w:rPr>
        <w:t>Dittons</w:t>
      </w:r>
      <w:proofErr w:type="spellEnd"/>
      <w:r>
        <w:rPr>
          <w:rFonts w:ascii="Verdana" w:hAnsi="Verdana"/>
          <w:color w:val="000000"/>
          <w:sz w:val="20"/>
          <w:szCs w:val="20"/>
        </w:rPr>
        <w:t xml:space="preserve"> community as</w:t>
      </w:r>
      <w:r>
        <w:rPr>
          <w:rStyle w:val="apple-converted-space"/>
          <w:rFonts w:ascii="UICTFontTextStyleTallBody" w:hAnsi="UICTFontTextStyleTallBody"/>
          <w:color w:val="000000"/>
          <w:sz w:val="26"/>
          <w:szCs w:val="26"/>
        </w:rPr>
        <w:t> </w:t>
      </w:r>
      <w:r>
        <w:rPr>
          <w:rFonts w:ascii="Verdana" w:hAnsi="Verdana"/>
          <w:color w:val="000000"/>
          <w:sz w:val="20"/>
          <w:szCs w:val="20"/>
        </w:rPr>
        <w:t>a whole</w:t>
      </w:r>
    </w:p>
    <w:p w14:paraId="0DD8BFA5"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Long Ditton and Thames Ditton are not separated by any natural or man-made boundaries, the residential dwellings merge seamlessly</w:t>
      </w:r>
    </w:p>
    <w:p w14:paraId="4F3CCEEB" w14:textId="77777777" w:rsidR="00191803" w:rsidRDefault="00191803">
      <w:pPr>
        <w:pStyle w:val="NormalWeb"/>
        <w:rPr>
          <w:rFonts w:ascii="UICTFontTextStyleTallBody" w:hAnsi="UICTFontTextStyleTallBody"/>
          <w:color w:val="000000"/>
          <w:sz w:val="26"/>
          <w:szCs w:val="26"/>
        </w:rPr>
      </w:pPr>
      <w:r>
        <w:rPr>
          <w:rFonts w:ascii="Verdana" w:hAnsi="Verdana"/>
          <w:color w:val="000000"/>
          <w:sz w:val="20"/>
          <w:szCs w:val="20"/>
        </w:rPr>
        <w:t>We understand that The Boundary Commission’s role is to consider three main criteria:</w:t>
      </w:r>
    </w:p>
    <w:p w14:paraId="6ADAED21"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Electoral equality</w:t>
      </w:r>
    </w:p>
    <w:p w14:paraId="6BC7EA12"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Community identity and interests</w:t>
      </w:r>
    </w:p>
    <w:p w14:paraId="6F6BA1B5" w14:textId="77777777" w:rsidR="00191803" w:rsidRDefault="00191803">
      <w:pPr>
        <w:pStyle w:val="NormalWeb"/>
        <w:rPr>
          <w:rFonts w:ascii="UICTFontTextStyleTallBody" w:hAnsi="UICTFontTextStyleTallBody"/>
          <w:color w:val="000000"/>
          <w:sz w:val="26"/>
          <w:szCs w:val="26"/>
        </w:rPr>
      </w:pPr>
      <w:r>
        <w:rPr>
          <w:rFonts w:ascii="Symbol" w:hAnsi="Symbol"/>
          <w:color w:val="000000"/>
          <w:sz w:val="20"/>
          <w:szCs w:val="20"/>
        </w:rPr>
        <w:lastRenderedPageBreak/>
        <w:t>·</w:t>
      </w:r>
      <w:r>
        <w:rPr>
          <w:rFonts w:ascii="Courier New" w:hAnsi="Courier New" w:cs="Courier New"/>
          <w:color w:val="000000"/>
          <w:sz w:val="20"/>
          <w:szCs w:val="20"/>
        </w:rPr>
        <w:t>      </w:t>
      </w:r>
      <w:r>
        <w:rPr>
          <w:rStyle w:val="apple-converted-space"/>
          <w:rFonts w:ascii="UICTFontTextStyleTallBody" w:hAnsi="UICTFontTextStyleTallBody"/>
          <w:color w:val="000000"/>
          <w:sz w:val="26"/>
          <w:szCs w:val="26"/>
        </w:rPr>
        <w:t> </w:t>
      </w:r>
      <w:r>
        <w:rPr>
          <w:rFonts w:ascii="Verdana" w:hAnsi="Verdana"/>
          <w:color w:val="000000"/>
          <w:sz w:val="20"/>
          <w:szCs w:val="20"/>
        </w:rPr>
        <w:t>Effective and convenient local government</w:t>
      </w:r>
    </w:p>
    <w:p w14:paraId="527065EC" w14:textId="50A97CA2" w:rsidR="006D4356" w:rsidRDefault="0066764D" w:rsidP="00B80720">
      <w:pPr>
        <w:pStyle w:val="Author"/>
        <w:rPr>
          <w:b w:val="0"/>
          <w:sz w:val="24"/>
        </w:rPr>
      </w:pPr>
      <w:r>
        <w:rPr>
          <w:b w:val="0"/>
          <w:sz w:val="24"/>
        </w:rPr>
        <w:t xml:space="preserve">The current proposal to align with </w:t>
      </w:r>
      <w:proofErr w:type="spellStart"/>
      <w:r>
        <w:rPr>
          <w:b w:val="0"/>
          <w:sz w:val="24"/>
        </w:rPr>
        <w:t>Hinchley</w:t>
      </w:r>
      <w:proofErr w:type="spellEnd"/>
      <w:r>
        <w:rPr>
          <w:b w:val="0"/>
          <w:sz w:val="24"/>
        </w:rPr>
        <w:t xml:space="preserve"> Wood goes against the commission’s own criteria.</w:t>
      </w:r>
    </w:p>
    <w:p w14:paraId="75FC3D35" w14:textId="77777777" w:rsidR="0066764D" w:rsidRDefault="0066764D" w:rsidP="00B80720">
      <w:pPr>
        <w:pStyle w:val="Author"/>
        <w:rPr>
          <w:b w:val="0"/>
          <w:sz w:val="24"/>
        </w:rPr>
      </w:pPr>
    </w:p>
    <w:p w14:paraId="6D0D86D1" w14:textId="70302FD6" w:rsidR="0066764D" w:rsidRDefault="0066764D" w:rsidP="00B80720">
      <w:pPr>
        <w:pStyle w:val="Author"/>
        <w:rPr>
          <w:b w:val="0"/>
          <w:sz w:val="24"/>
        </w:rPr>
      </w:pPr>
      <w:r>
        <w:rPr>
          <w:b w:val="0"/>
          <w:sz w:val="24"/>
        </w:rPr>
        <w:t>Kind regards</w:t>
      </w:r>
    </w:p>
    <w:p w14:paraId="6586FF1C" w14:textId="77777777" w:rsidR="0066764D" w:rsidRDefault="0066764D" w:rsidP="00B80720">
      <w:pPr>
        <w:pStyle w:val="Author"/>
        <w:rPr>
          <w:b w:val="0"/>
          <w:sz w:val="24"/>
        </w:rPr>
      </w:pPr>
    </w:p>
    <w:p w14:paraId="1BEE64C1" w14:textId="02E2349F" w:rsidR="0066764D" w:rsidRPr="00D66F1E" w:rsidRDefault="0066764D" w:rsidP="00B80720">
      <w:pPr>
        <w:pStyle w:val="Author"/>
        <w:rPr>
          <w:b w:val="0"/>
          <w:sz w:val="24"/>
        </w:rPr>
      </w:pPr>
      <w:r>
        <w:rPr>
          <w:b w:val="0"/>
          <w:sz w:val="24"/>
        </w:rPr>
        <w:t>Carragh McAree and Tim Lambert</w:t>
      </w:r>
    </w:p>
    <w:sectPr w:rsidR="0066764D" w:rsidRPr="00D66F1E">
      <w:footerReference w:type="default" r:id="rId12"/>
      <w:pgSz w:w="11907" w:h="16839"/>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456C9" w14:textId="77777777" w:rsidR="00FF78E5" w:rsidRDefault="00FF78E5">
      <w:pPr>
        <w:spacing w:after="0" w:line="240" w:lineRule="auto"/>
      </w:pPr>
      <w:r>
        <w:separator/>
      </w:r>
    </w:p>
  </w:endnote>
  <w:endnote w:type="continuationSeparator" w:id="0">
    <w:p w14:paraId="4F7B8490" w14:textId="77777777" w:rsidR="00FF78E5" w:rsidRDefault="00FF7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FreesiaUPC">
    <w:panose1 w:val="020B0604020202020204"/>
    <w:charset w:val="00"/>
    <w:family w:val="swiss"/>
    <w:pitch w:val="variable"/>
    <w:sig w:usb0="81000007" w:usb1="00000002" w:usb2="00000000" w:usb3="00000000" w:csb0="00010001" w:csb1="00000000"/>
  </w:font>
  <w:font w:name="Microsoft YaHei">
    <w:altName w:val="微软雅黑"/>
    <w:panose1 w:val="020B0503020204020204"/>
    <w:charset w:val="86"/>
    <w:family w:val="swiss"/>
    <w:pitch w:val="variable"/>
    <w:sig w:usb0="80000287" w:usb1="2ACF3C52" w:usb2="00000016" w:usb3="00000000" w:csb0="0004001F" w:csb1="00000000"/>
  </w:font>
  <w:font w:name="Segoe UI">
    <w:panose1 w:val="020B0502040204020203"/>
    <w:charset w:val="00"/>
    <w:family w:val="swiss"/>
    <w:pitch w:val="variable"/>
    <w:sig w:usb0="E4002EFF" w:usb1="C000E47F" w:usb2="00000009" w:usb3="00000000" w:csb0="000001FF" w:csb1="00000000"/>
  </w:font>
  <w:font w:name="UICTFontTextStyleTallBody">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392255"/>
      <w:docPartObj>
        <w:docPartGallery w:val="Page Numbers (Bottom of Page)"/>
        <w:docPartUnique/>
      </w:docPartObj>
    </w:sdtPr>
    <w:sdtEndPr>
      <w:rPr>
        <w:noProof/>
      </w:rPr>
    </w:sdtEndPr>
    <w:sdtContent>
      <w:p w14:paraId="6A59DD9F" w14:textId="77777777" w:rsidR="00C675AC" w:rsidRDefault="00827F1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EC187" w14:textId="77777777" w:rsidR="00FF78E5" w:rsidRDefault="00FF78E5">
      <w:pPr>
        <w:spacing w:after="0" w:line="240" w:lineRule="auto"/>
      </w:pPr>
      <w:r>
        <w:separator/>
      </w:r>
    </w:p>
  </w:footnote>
  <w:footnote w:type="continuationSeparator" w:id="0">
    <w:p w14:paraId="5B0E1A42" w14:textId="77777777" w:rsidR="00FF78E5" w:rsidRDefault="00FF78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53C325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BD273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6E13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E812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8033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54850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9C84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A605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2D7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70CA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4416C3"/>
    <w:multiLevelType w:val="hybridMultilevel"/>
    <w:tmpl w:val="BC468424"/>
    <w:lvl w:ilvl="0" w:tplc="369ECFAA">
      <w:start w:val="1"/>
      <w:numFmt w:val="bullet"/>
      <w:lvlText w:val=""/>
      <w:lvlJc w:val="left"/>
      <w:pPr>
        <w:ind w:left="360" w:hanging="360"/>
      </w:pPr>
      <w:rPr>
        <w:rFonts w:ascii="Symbol" w:hAnsi="Symbol" w:hint="default"/>
        <w:color w:val="F75952" w:themeColor="accen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1F3BC3"/>
    <w:multiLevelType w:val="hybridMultilevel"/>
    <w:tmpl w:val="FB6AD80A"/>
    <w:lvl w:ilvl="0" w:tplc="7EEE0B26">
      <w:start w:val="1"/>
      <w:numFmt w:val="decimal"/>
      <w:pStyle w:val="ListNumber"/>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34274"/>
    <w:multiLevelType w:val="hybridMultilevel"/>
    <w:tmpl w:val="28DC00DE"/>
    <w:lvl w:ilvl="0" w:tplc="08B453DE">
      <w:start w:val="1"/>
      <w:numFmt w:val="bullet"/>
      <w:pStyle w:val="ListBullet"/>
      <w:lvlText w:val=""/>
      <w:lvlJc w:val="left"/>
      <w:pPr>
        <w:tabs>
          <w:tab w:val="num" w:pos="360"/>
        </w:tabs>
        <w:ind w:left="360" w:hanging="360"/>
      </w:pPr>
      <w:rPr>
        <w:rFonts w:ascii="Symbol" w:hAnsi="Symbol" w:hint="default"/>
        <w:color w:val="F75952"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4020329">
    <w:abstractNumId w:val="9"/>
  </w:num>
  <w:num w:numId="2" w16cid:durableId="16740952">
    <w:abstractNumId w:val="10"/>
  </w:num>
  <w:num w:numId="3" w16cid:durableId="860388448">
    <w:abstractNumId w:val="10"/>
  </w:num>
  <w:num w:numId="4" w16cid:durableId="666396937">
    <w:abstractNumId w:val="10"/>
  </w:num>
  <w:num w:numId="5" w16cid:durableId="1874266484">
    <w:abstractNumId w:val="10"/>
  </w:num>
  <w:num w:numId="6" w16cid:durableId="1226987463">
    <w:abstractNumId w:val="8"/>
  </w:num>
  <w:num w:numId="7" w16cid:durableId="917792836">
    <w:abstractNumId w:val="12"/>
  </w:num>
  <w:num w:numId="8" w16cid:durableId="480006678">
    <w:abstractNumId w:val="7"/>
  </w:num>
  <w:num w:numId="9" w16cid:durableId="139274910">
    <w:abstractNumId w:val="6"/>
  </w:num>
  <w:num w:numId="10" w16cid:durableId="1655141050">
    <w:abstractNumId w:val="5"/>
  </w:num>
  <w:num w:numId="11" w16cid:durableId="827284449">
    <w:abstractNumId w:val="4"/>
  </w:num>
  <w:num w:numId="12" w16cid:durableId="1190491047">
    <w:abstractNumId w:val="3"/>
  </w:num>
  <w:num w:numId="13" w16cid:durableId="2012482484">
    <w:abstractNumId w:val="2"/>
  </w:num>
  <w:num w:numId="14" w16cid:durableId="723600750">
    <w:abstractNumId w:val="1"/>
  </w:num>
  <w:num w:numId="15" w16cid:durableId="560139657">
    <w:abstractNumId w:val="0"/>
  </w:num>
  <w:num w:numId="16" w16cid:durableId="3832145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742"/>
    <w:rsid w:val="0001562C"/>
    <w:rsid w:val="000308FD"/>
    <w:rsid w:val="000E3AB6"/>
    <w:rsid w:val="00142864"/>
    <w:rsid w:val="00162601"/>
    <w:rsid w:val="00190FE3"/>
    <w:rsid w:val="00191803"/>
    <w:rsid w:val="00191862"/>
    <w:rsid w:val="001B1061"/>
    <w:rsid w:val="001B2E8C"/>
    <w:rsid w:val="001B3A79"/>
    <w:rsid w:val="001F16D8"/>
    <w:rsid w:val="002166CC"/>
    <w:rsid w:val="00260275"/>
    <w:rsid w:val="00267096"/>
    <w:rsid w:val="0027207B"/>
    <w:rsid w:val="00276A36"/>
    <w:rsid w:val="002C26F8"/>
    <w:rsid w:val="002C590B"/>
    <w:rsid w:val="002D33D1"/>
    <w:rsid w:val="002F76DE"/>
    <w:rsid w:val="00314921"/>
    <w:rsid w:val="003606FB"/>
    <w:rsid w:val="00371D77"/>
    <w:rsid w:val="003A7705"/>
    <w:rsid w:val="003D6F3F"/>
    <w:rsid w:val="003E5316"/>
    <w:rsid w:val="00416592"/>
    <w:rsid w:val="00450E97"/>
    <w:rsid w:val="00457B50"/>
    <w:rsid w:val="004A3D5F"/>
    <w:rsid w:val="004C4AC8"/>
    <w:rsid w:val="004D1A68"/>
    <w:rsid w:val="004D66C9"/>
    <w:rsid w:val="004D7D5D"/>
    <w:rsid w:val="004F1F3C"/>
    <w:rsid w:val="004F6AFD"/>
    <w:rsid w:val="00513F90"/>
    <w:rsid w:val="00544F79"/>
    <w:rsid w:val="005528FE"/>
    <w:rsid w:val="005A0CF3"/>
    <w:rsid w:val="005C25A5"/>
    <w:rsid w:val="005E5742"/>
    <w:rsid w:val="006004FC"/>
    <w:rsid w:val="006019EE"/>
    <w:rsid w:val="00634B5B"/>
    <w:rsid w:val="00660788"/>
    <w:rsid w:val="006655EB"/>
    <w:rsid w:val="00666E65"/>
    <w:rsid w:val="0066764D"/>
    <w:rsid w:val="00682191"/>
    <w:rsid w:val="00692FCF"/>
    <w:rsid w:val="006954A3"/>
    <w:rsid w:val="006A6C49"/>
    <w:rsid w:val="006D4356"/>
    <w:rsid w:val="0070258A"/>
    <w:rsid w:val="00704138"/>
    <w:rsid w:val="00704B89"/>
    <w:rsid w:val="007131D9"/>
    <w:rsid w:val="0071630B"/>
    <w:rsid w:val="0072162C"/>
    <w:rsid w:val="007236B7"/>
    <w:rsid w:val="007403A7"/>
    <w:rsid w:val="0074555E"/>
    <w:rsid w:val="007D0CCC"/>
    <w:rsid w:val="00806256"/>
    <w:rsid w:val="0082400D"/>
    <w:rsid w:val="00827F17"/>
    <w:rsid w:val="008776BD"/>
    <w:rsid w:val="0088798E"/>
    <w:rsid w:val="008C73D7"/>
    <w:rsid w:val="008D5A46"/>
    <w:rsid w:val="008D7881"/>
    <w:rsid w:val="008D7995"/>
    <w:rsid w:val="008E28B2"/>
    <w:rsid w:val="009004FC"/>
    <w:rsid w:val="0091279B"/>
    <w:rsid w:val="00921C2A"/>
    <w:rsid w:val="0092368A"/>
    <w:rsid w:val="00945C48"/>
    <w:rsid w:val="009519CD"/>
    <w:rsid w:val="0095773C"/>
    <w:rsid w:val="0096313D"/>
    <w:rsid w:val="00965A71"/>
    <w:rsid w:val="00972605"/>
    <w:rsid w:val="009974E4"/>
    <w:rsid w:val="00997FFE"/>
    <w:rsid w:val="009B2030"/>
    <w:rsid w:val="009B2C2F"/>
    <w:rsid w:val="009B4DC2"/>
    <w:rsid w:val="009B7939"/>
    <w:rsid w:val="009C38AC"/>
    <w:rsid w:val="009D0A20"/>
    <w:rsid w:val="00A240E3"/>
    <w:rsid w:val="00A5122F"/>
    <w:rsid w:val="00A63C8C"/>
    <w:rsid w:val="00A80A94"/>
    <w:rsid w:val="00A81D37"/>
    <w:rsid w:val="00AA384A"/>
    <w:rsid w:val="00AD0C35"/>
    <w:rsid w:val="00AE5C39"/>
    <w:rsid w:val="00AE7D49"/>
    <w:rsid w:val="00AF125A"/>
    <w:rsid w:val="00B17354"/>
    <w:rsid w:val="00B22A92"/>
    <w:rsid w:val="00B264A1"/>
    <w:rsid w:val="00B37301"/>
    <w:rsid w:val="00B62CFC"/>
    <w:rsid w:val="00B6488C"/>
    <w:rsid w:val="00B67750"/>
    <w:rsid w:val="00B80720"/>
    <w:rsid w:val="00B95B48"/>
    <w:rsid w:val="00BC2ECD"/>
    <w:rsid w:val="00C32862"/>
    <w:rsid w:val="00C675AC"/>
    <w:rsid w:val="00C67E27"/>
    <w:rsid w:val="00C8487B"/>
    <w:rsid w:val="00CA468B"/>
    <w:rsid w:val="00CD28AE"/>
    <w:rsid w:val="00CD7075"/>
    <w:rsid w:val="00D25B6C"/>
    <w:rsid w:val="00D62671"/>
    <w:rsid w:val="00D66F1E"/>
    <w:rsid w:val="00D76507"/>
    <w:rsid w:val="00D93121"/>
    <w:rsid w:val="00D964ED"/>
    <w:rsid w:val="00DC2F2E"/>
    <w:rsid w:val="00DC6C0B"/>
    <w:rsid w:val="00E04AA2"/>
    <w:rsid w:val="00E4005B"/>
    <w:rsid w:val="00E7312A"/>
    <w:rsid w:val="00EB25BF"/>
    <w:rsid w:val="00EC05CC"/>
    <w:rsid w:val="00ED19C8"/>
    <w:rsid w:val="00EE6B77"/>
    <w:rsid w:val="00EF7193"/>
    <w:rsid w:val="00F637BA"/>
    <w:rsid w:val="00FA256C"/>
    <w:rsid w:val="00FB1653"/>
    <w:rsid w:val="00FC599D"/>
    <w:rsid w:val="00FD6DCB"/>
    <w:rsid w:val="00FF78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D6A6A"/>
  <w15:chartTrackingRefBased/>
  <w15:docId w15:val="{F46BB4C6-F6F3-0243-BFF5-69A5AE68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F5F5F" w:themeColor="text2" w:themeTint="BF"/>
        <w:sz w:val="24"/>
        <w:szCs w:val="24"/>
        <w:lang w:val="en-US" w:eastAsia="ja-JP" w:bidi="ar-SA"/>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3"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8"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after="3700" w:line="240" w:lineRule="auto"/>
      <w:contextualSpacing/>
      <w:outlineLvl w:val="0"/>
    </w:pPr>
    <w:rPr>
      <w:rFonts w:asciiTheme="majorHAnsi" w:eastAsiaTheme="majorEastAsia" w:hAnsiTheme="majorHAnsi" w:cstheme="majorBidi"/>
      <w:b/>
      <w:caps/>
      <w:color w:val="2A2A2A" w:themeColor="text2"/>
      <w:sz w:val="90"/>
      <w:szCs w:val="32"/>
    </w:rPr>
  </w:style>
  <w:style w:type="paragraph" w:styleId="Heading2">
    <w:name w:val="heading 2"/>
    <w:basedOn w:val="Normal"/>
    <w:next w:val="Normal"/>
    <w:link w:val="Heading2Char"/>
    <w:uiPriority w:val="9"/>
    <w:unhideWhenUsed/>
    <w:qFormat/>
    <w:pPr>
      <w:keepNext/>
      <w:keepLines/>
      <w:spacing w:before="40" w:after="280" w:line="240" w:lineRule="auto"/>
      <w:contextualSpacing/>
      <w:outlineLvl w:val="1"/>
    </w:pPr>
    <w:rPr>
      <w:rFonts w:asciiTheme="majorHAnsi" w:hAnsiTheme="majorHAnsi" w:cstheme="majorBidi"/>
      <w:b/>
      <w:caps/>
      <w:color w:val="2A2A2A" w:themeColor="text2"/>
      <w:sz w:val="28"/>
      <w:szCs w:val="26"/>
    </w:rPr>
  </w:style>
  <w:style w:type="paragraph" w:styleId="Heading3">
    <w:name w:val="heading 3"/>
    <w:basedOn w:val="Normal"/>
    <w:next w:val="Normal"/>
    <w:link w:val="Heading3Char"/>
    <w:uiPriority w:val="9"/>
    <w:semiHidden/>
    <w:unhideWhenUsed/>
    <w:qFormat/>
    <w:pPr>
      <w:keepNext/>
      <w:keepLines/>
      <w:spacing w:before="317" w:after="317"/>
      <w:contextualSpacing/>
      <w:outlineLvl w:val="2"/>
    </w:pPr>
    <w:rPr>
      <w:rFonts w:asciiTheme="majorHAnsi" w:eastAsiaTheme="majorEastAsia" w:hAnsiTheme="majorHAnsi" w:cstheme="majorBidi"/>
      <w:b/>
      <w:color w:val="F75952" w:themeColor="accent1"/>
    </w:rPr>
  </w:style>
  <w:style w:type="paragraph" w:styleId="Heading4">
    <w:name w:val="heading 4"/>
    <w:basedOn w:val="Normal"/>
    <w:next w:val="Normal"/>
    <w:link w:val="Heading4Char"/>
    <w:uiPriority w:val="9"/>
    <w:semiHidden/>
    <w:unhideWhenUsed/>
    <w:qFormat/>
    <w:pPr>
      <w:keepNext/>
      <w:keepLines/>
      <w:spacing w:before="317" w:after="317"/>
      <w:contextualSpacing/>
      <w:outlineLvl w:val="3"/>
    </w:pPr>
    <w:rPr>
      <w:rFonts w:asciiTheme="majorHAnsi" w:eastAsiaTheme="majorEastAsia" w:hAnsiTheme="majorHAnsi" w:cstheme="majorBidi"/>
      <w:b/>
      <w:i/>
      <w:iCs/>
      <w:color w:val="2A2A2A" w:themeColor="text2"/>
    </w:rPr>
  </w:style>
  <w:style w:type="paragraph" w:styleId="Heading5">
    <w:name w:val="heading 5"/>
    <w:basedOn w:val="Normal"/>
    <w:next w:val="Normal"/>
    <w:link w:val="Heading5Char"/>
    <w:uiPriority w:val="9"/>
    <w:semiHidden/>
    <w:unhideWhenUsed/>
    <w:qFormat/>
    <w:pPr>
      <w:keepNext/>
      <w:keepLines/>
      <w:spacing w:before="317" w:after="317"/>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semiHidden/>
    <w:unhideWhenUsed/>
    <w:qFormat/>
    <w:pPr>
      <w:keepNext/>
      <w:keepLines/>
      <w:spacing w:before="317" w:after="317"/>
      <w:contextualSpacing/>
      <w:outlineLvl w:val="5"/>
    </w:pPr>
    <w:rPr>
      <w:rFonts w:asciiTheme="majorHAnsi" w:eastAsiaTheme="majorEastAsia" w:hAnsiTheme="majorHAnsi" w:cstheme="majorBidi"/>
      <w:b/>
      <w:caps/>
      <w:color w:val="2A2A2A" w:themeColor="text2"/>
    </w:rPr>
  </w:style>
  <w:style w:type="paragraph" w:styleId="Heading7">
    <w:name w:val="heading 7"/>
    <w:basedOn w:val="Normal"/>
    <w:next w:val="Normal"/>
    <w:link w:val="Heading7Char"/>
    <w:uiPriority w:val="9"/>
    <w:semiHidden/>
    <w:unhideWhenUsed/>
    <w:qFormat/>
    <w:pPr>
      <w:keepNext/>
      <w:keepLines/>
      <w:spacing w:before="317" w:after="317"/>
      <w:contextualSpacing/>
      <w:outlineLvl w:val="6"/>
    </w:pPr>
    <w:rPr>
      <w:rFonts w:asciiTheme="majorHAnsi" w:eastAsiaTheme="majorEastAsia" w:hAnsiTheme="majorHAnsi" w:cstheme="majorBidi"/>
      <w:b/>
      <w:iCs/>
      <w:color w:val="F75952" w:themeColor="accent1"/>
      <w:sz w:val="20"/>
    </w:rPr>
  </w:style>
  <w:style w:type="paragraph" w:styleId="Heading8">
    <w:name w:val="heading 8"/>
    <w:basedOn w:val="Normal"/>
    <w:next w:val="Normal"/>
    <w:link w:val="Heading8Char"/>
    <w:uiPriority w:val="9"/>
    <w:semiHidden/>
    <w:unhideWhenUsed/>
    <w:qFormat/>
    <w:pPr>
      <w:keepNext/>
      <w:keepLines/>
      <w:spacing w:before="317" w:after="317"/>
      <w:contextualSpacing/>
      <w:outlineLvl w:val="7"/>
    </w:pPr>
    <w:rPr>
      <w:rFonts w:asciiTheme="majorHAnsi" w:eastAsiaTheme="majorEastAsia" w:hAnsiTheme="majorHAnsi" w:cstheme="majorBidi"/>
      <w:b/>
      <w:i/>
      <w:color w:val="2A2A2A" w:themeColor="text2"/>
      <w:sz w:val="20"/>
      <w:szCs w:val="21"/>
    </w:rPr>
  </w:style>
  <w:style w:type="paragraph" w:styleId="Heading9">
    <w:name w:val="heading 9"/>
    <w:basedOn w:val="Normal"/>
    <w:next w:val="Normal"/>
    <w:link w:val="Heading9Char"/>
    <w:uiPriority w:val="9"/>
    <w:semiHidden/>
    <w:unhideWhenUsed/>
    <w:qFormat/>
    <w:pPr>
      <w:keepNext/>
      <w:keepLines/>
      <w:spacing w:before="317" w:after="317"/>
      <w:contextualSpacing/>
      <w:outlineLvl w:val="8"/>
    </w:pPr>
    <w:rPr>
      <w:rFonts w:asciiTheme="majorHAnsi" w:eastAsiaTheme="majorEastAsia" w:hAnsiTheme="majorHAnsi" w:cstheme="majorBidi"/>
      <w:b/>
      <w:i/>
      <w:i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caps/>
      <w:color w:val="2A2A2A" w:themeColor="text2"/>
      <w:sz w:val="90"/>
      <w:szCs w:val="32"/>
    </w:rPr>
  </w:style>
  <w:style w:type="character" w:customStyle="1" w:styleId="Heading2Char">
    <w:name w:val="Heading 2 Char"/>
    <w:basedOn w:val="DefaultParagraphFont"/>
    <w:link w:val="Heading2"/>
    <w:uiPriority w:val="9"/>
    <w:rPr>
      <w:rFonts w:asciiTheme="majorHAnsi" w:hAnsiTheme="majorHAnsi" w:cstheme="majorBidi"/>
      <w:b/>
      <w:caps/>
      <w:color w:val="2A2A2A" w:themeColor="text2"/>
      <w:sz w:val="28"/>
      <w:szCs w:val="26"/>
    </w:rPr>
  </w:style>
  <w:style w:type="paragraph" w:styleId="ListBullet">
    <w:name w:val="List Bullet"/>
    <w:basedOn w:val="Normal"/>
    <w:uiPriority w:val="12"/>
    <w:qFormat/>
    <w:pPr>
      <w:numPr>
        <w:numId w:val="7"/>
      </w:numPr>
      <w:spacing w:after="160"/>
    </w:pPr>
    <w:rPr>
      <w:i/>
      <w:szCs w:val="20"/>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10"/>
    <w:qFormat/>
    <w:pPr>
      <w:spacing w:before="320" w:after="320" w:line="264" w:lineRule="auto"/>
      <w:contextualSpacing/>
    </w:pPr>
    <w:rPr>
      <w:b/>
      <w:iCs/>
      <w:color w:val="F75952" w:themeColor="accent1"/>
      <w:sz w:val="54"/>
    </w:rPr>
  </w:style>
  <w:style w:type="character" w:customStyle="1" w:styleId="QuoteChar">
    <w:name w:val="Quote Char"/>
    <w:basedOn w:val="DefaultParagraphFont"/>
    <w:link w:val="Quote"/>
    <w:uiPriority w:val="10"/>
    <w:rPr>
      <w:b/>
      <w:iCs/>
      <w:color w:val="F75952" w:themeColor="accent1"/>
      <w:sz w:val="5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color w:val="F75952"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iCs/>
      <w:color w:val="2A2A2A" w:themeColor="text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aps/>
      <w:color w:val="2A2A2A" w:themeColor="text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F75952"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i/>
      <w:color w:val="2A2A2A" w:themeColor="text2"/>
      <w:sz w:val="20"/>
      <w:szCs w:val="21"/>
    </w:rPr>
  </w:style>
  <w:style w:type="paragraph" w:styleId="Index3">
    <w:name w:val="index 3"/>
    <w:basedOn w:val="Normal"/>
    <w:next w:val="Normal"/>
    <w:autoRedefine/>
    <w:uiPriority w:val="99"/>
    <w:semiHidden/>
    <w:unhideWhenUsed/>
    <w:pPr>
      <w:spacing w:before="317" w:after="317" w:line="240" w:lineRule="auto"/>
      <w:ind w:left="720" w:hanging="245"/>
      <w:contextualSpacing/>
    </w:pPr>
    <w:rPr>
      <w:b/>
      <w:color w:val="F75952" w:themeColor="accen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
      <w:iCs/>
      <w:sz w:val="20"/>
      <w:szCs w:val="21"/>
    </w:rPr>
  </w:style>
  <w:style w:type="character" w:styleId="Emphasis">
    <w:name w:val="Emphasis"/>
    <w:basedOn w:val="DefaultParagraphFont"/>
    <w:uiPriority w:val="10"/>
    <w:qFormat/>
    <w:rPr>
      <w:b w:val="0"/>
      <w:i w:val="0"/>
      <w:iCs/>
      <w:color w:val="F75952" w:themeColor="accent1"/>
    </w:rPr>
  </w:style>
  <w:style w:type="paragraph" w:styleId="IntenseQuote">
    <w:name w:val="Intense Quote"/>
    <w:basedOn w:val="Normal"/>
    <w:next w:val="Normal"/>
    <w:link w:val="IntenseQuoteChar"/>
    <w:uiPriority w:val="30"/>
    <w:semiHidden/>
    <w:unhideWhenUsed/>
    <w:qFormat/>
    <w:pPr>
      <w:spacing w:before="320" w:after="320" w:line="264" w:lineRule="auto"/>
      <w:contextualSpacing/>
    </w:pPr>
    <w:rPr>
      <w:b/>
      <w:i/>
      <w:iCs/>
      <w:color w:val="F75952" w:themeColor="accent1"/>
      <w:sz w:val="54"/>
    </w:rPr>
  </w:style>
  <w:style w:type="character" w:customStyle="1" w:styleId="IntenseQuoteChar">
    <w:name w:val="Intense Quote Char"/>
    <w:basedOn w:val="DefaultParagraphFont"/>
    <w:link w:val="IntenseQuote"/>
    <w:uiPriority w:val="30"/>
    <w:semiHidden/>
    <w:rPr>
      <w:b/>
      <w:i/>
      <w:iCs/>
      <w:color w:val="F75952" w:themeColor="accent1"/>
      <w:sz w:val="54"/>
    </w:rPr>
  </w:style>
  <w:style w:type="paragraph" w:styleId="ListParagraph">
    <w:name w:val="List Paragraph"/>
    <w:basedOn w:val="Normal"/>
    <w:uiPriority w:val="34"/>
    <w:semiHidden/>
    <w:unhideWhenUsed/>
    <w:qFormat/>
    <w:pPr>
      <w:contextualSpacing/>
    </w:pPr>
    <w:rPr>
      <w:i/>
    </w:rPr>
  </w:style>
  <w:style w:type="paragraph" w:styleId="Caption">
    <w:name w:val="caption"/>
    <w:basedOn w:val="Normal"/>
    <w:next w:val="Normal"/>
    <w:uiPriority w:val="35"/>
    <w:semiHidden/>
    <w:unhideWhenUsed/>
    <w:qFormat/>
    <w:pPr>
      <w:spacing w:line="240" w:lineRule="auto"/>
    </w:pPr>
    <w:rPr>
      <w:i/>
      <w:iCs/>
      <w:sz w:val="20"/>
      <w:szCs w:val="18"/>
    </w:rPr>
  </w:style>
  <w:style w:type="paragraph" w:styleId="TOCHeading">
    <w:name w:val="TOC Heading"/>
    <w:basedOn w:val="Heading1"/>
    <w:next w:val="Normal"/>
    <w:uiPriority w:val="38"/>
    <w:qFormat/>
    <w:pPr>
      <w:spacing w:after="1320"/>
      <w:outlineLvl w:val="9"/>
    </w:pPr>
  </w:style>
  <w:style w:type="paragraph" w:styleId="Footer">
    <w:name w:val="footer"/>
    <w:basedOn w:val="Normal"/>
    <w:link w:val="FooterChar"/>
    <w:uiPriority w:val="99"/>
    <w:unhideWhenUsed/>
    <w:qFormat/>
    <w:pPr>
      <w:spacing w:after="0" w:line="240" w:lineRule="auto"/>
    </w:pPr>
    <w:rPr>
      <w:b/>
      <w:color w:val="F75952" w:themeColor="accent1"/>
      <w:sz w:val="38"/>
      <w:szCs w:val="38"/>
    </w:rPr>
  </w:style>
  <w:style w:type="character" w:customStyle="1" w:styleId="FooterChar">
    <w:name w:val="Footer Char"/>
    <w:basedOn w:val="DefaultParagraphFont"/>
    <w:link w:val="Footer"/>
    <w:uiPriority w:val="99"/>
    <w:rPr>
      <w:b/>
      <w:color w:val="F75952" w:themeColor="accent1"/>
      <w:sz w:val="38"/>
      <w:szCs w:val="3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IntenseEmphasis">
    <w:name w:val="Intense Emphasis"/>
    <w:basedOn w:val="DefaultParagraphFont"/>
    <w:uiPriority w:val="21"/>
    <w:semiHidden/>
    <w:unhideWhenUsed/>
    <w:qFormat/>
    <w:rPr>
      <w:b/>
      <w:i/>
      <w:iCs/>
      <w:caps/>
      <w:smallCaps w:val="0"/>
      <w:color w:val="F75952" w:themeColor="accent1"/>
    </w:rPr>
  </w:style>
  <w:style w:type="character" w:styleId="IntenseReference">
    <w:name w:val="Intense Reference"/>
    <w:basedOn w:val="DefaultParagraphFont"/>
    <w:uiPriority w:val="32"/>
    <w:semiHidden/>
    <w:unhideWhenUsed/>
    <w:qFormat/>
    <w:rPr>
      <w:b/>
      <w:bCs/>
      <w:caps/>
      <w:smallCaps w:val="0"/>
      <w:color w:val="3E3E3E" w:themeColor="text2" w:themeTint="E6"/>
      <w:spacing w:val="0"/>
    </w:rPr>
  </w:style>
  <w:style w:type="character" w:styleId="Strong">
    <w:name w:val="Strong"/>
    <w:basedOn w:val="DefaultParagraphFont"/>
    <w:uiPriority w:val="8"/>
    <w:semiHidden/>
    <w:unhideWhenUsed/>
    <w:qFormat/>
    <w:rPr>
      <w:b/>
      <w:bCs/>
      <w:color w:val="3E3E3E" w:themeColor="text2" w:themeTint="E6"/>
    </w:rPr>
  </w:style>
  <w:style w:type="character" w:styleId="SubtleEmphasis">
    <w:name w:val="Subtle Emphasis"/>
    <w:basedOn w:val="DefaultParagraphFont"/>
    <w:uiPriority w:val="19"/>
    <w:semiHidden/>
    <w:unhideWhenUsed/>
    <w:qFormat/>
    <w:rPr>
      <w:i/>
      <w:iCs/>
      <w:color w:val="5F5F5F" w:themeColor="text2" w:themeTint="BF"/>
    </w:rPr>
  </w:style>
  <w:style w:type="character" w:styleId="SubtleReference">
    <w:name w:val="Subtle Reference"/>
    <w:basedOn w:val="DefaultParagraphFont"/>
    <w:uiPriority w:val="31"/>
    <w:semiHidden/>
    <w:unhideWhenUsed/>
    <w:qFormat/>
    <w:rPr>
      <w:caps/>
      <w:smallCaps w:val="0"/>
      <w:color w:val="5F5F5F" w:themeColor="text2" w:themeTint="BF"/>
    </w:rPr>
  </w:style>
  <w:style w:type="character" w:styleId="BookTitle">
    <w:name w:val="Book Title"/>
    <w:basedOn w:val="DefaultParagraphFont"/>
    <w:uiPriority w:val="33"/>
    <w:semiHidden/>
    <w:unhideWhenUsed/>
    <w:qFormat/>
    <w:rPr>
      <w:b w:val="0"/>
      <w:bCs/>
      <w:i/>
      <w:iCs/>
      <w:color w:val="3E3E3E" w:themeColor="text2" w:themeTint="E6"/>
      <w:spacing w:val="0"/>
    </w:rPr>
  </w:style>
  <w:style w:type="paragraph" w:styleId="Title">
    <w:name w:val="Title"/>
    <w:basedOn w:val="Normal"/>
    <w:next w:val="Subtitle"/>
    <w:link w:val="TitleChar"/>
    <w:uiPriority w:val="1"/>
    <w:qFormat/>
    <w:pPr>
      <w:spacing w:after="280" w:line="240" w:lineRule="auto"/>
      <w:contextualSpacing/>
    </w:pPr>
    <w:rPr>
      <w:rFonts w:asciiTheme="majorHAnsi" w:eastAsiaTheme="majorEastAsia" w:hAnsiTheme="majorHAnsi" w:cstheme="majorBidi"/>
      <w:b/>
      <w:caps/>
      <w:color w:val="2A2A2A" w:themeColor="text2"/>
      <w:kern w:val="28"/>
      <w:sz w:val="100"/>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color w:val="2A2A2A" w:themeColor="text2"/>
      <w:kern w:val="28"/>
      <w:sz w:val="100"/>
      <w:szCs w:val="56"/>
    </w:rPr>
  </w:style>
  <w:style w:type="paragraph" w:styleId="Subtitle">
    <w:name w:val="Subtitle"/>
    <w:basedOn w:val="Normal"/>
    <w:next w:val="Author"/>
    <w:link w:val="SubtitleChar"/>
    <w:uiPriority w:val="2"/>
    <w:qFormat/>
    <w:pPr>
      <w:numPr>
        <w:ilvl w:val="1"/>
      </w:numPr>
      <w:spacing w:after="160"/>
    </w:pPr>
    <w:rPr>
      <w:rFonts w:asciiTheme="majorHAnsi" w:eastAsiaTheme="minorEastAsia" w:hAnsiTheme="majorHAnsi"/>
      <w:b/>
      <w:color w:val="F75952" w:themeColor="accent1"/>
      <w:sz w:val="50"/>
      <w:szCs w:val="22"/>
    </w:rPr>
  </w:style>
  <w:style w:type="character" w:customStyle="1" w:styleId="SubtitleChar">
    <w:name w:val="Subtitle Char"/>
    <w:basedOn w:val="DefaultParagraphFont"/>
    <w:link w:val="Subtitle"/>
    <w:uiPriority w:val="2"/>
    <w:rPr>
      <w:rFonts w:asciiTheme="majorHAnsi" w:eastAsiaTheme="minorEastAsia" w:hAnsiTheme="majorHAnsi"/>
      <w:b/>
      <w:color w:val="F75952" w:themeColor="accent1"/>
      <w:sz w:val="50"/>
      <w:szCs w:val="22"/>
    </w:rPr>
  </w:style>
  <w:style w:type="paragraph" w:styleId="TOC1">
    <w:name w:val="toc 1"/>
    <w:basedOn w:val="Normal"/>
    <w:next w:val="Normal"/>
    <w:autoRedefine/>
    <w:uiPriority w:val="39"/>
    <w:unhideWhenUsed/>
    <w:qFormat/>
    <w:pPr>
      <w:tabs>
        <w:tab w:val="right" w:leader="dot" w:pos="8630"/>
      </w:tabs>
      <w:spacing w:before="600" w:after="240"/>
    </w:pPr>
    <w:rPr>
      <w:rFonts w:asciiTheme="majorHAnsi" w:hAnsiTheme="majorHAnsi"/>
      <w:b/>
      <w:bCs/>
      <w:caps/>
      <w:color w:val="2A2A2A" w:themeColor="text2"/>
      <w:sz w:val="28"/>
    </w:rPr>
  </w:style>
  <w:style w:type="paragraph" w:styleId="TOC2">
    <w:name w:val="toc 2"/>
    <w:basedOn w:val="Normal"/>
    <w:next w:val="Normal"/>
    <w:autoRedefine/>
    <w:uiPriority w:val="39"/>
    <w:unhideWhenUsed/>
    <w:qFormat/>
    <w:pPr>
      <w:tabs>
        <w:tab w:val="right" w:leader="dot" w:pos="8630"/>
      </w:tabs>
      <w:spacing w:before="120" w:after="0" w:line="240" w:lineRule="auto"/>
    </w:pPr>
    <w:rPr>
      <w:bCs/>
      <w:szCs w:val="20"/>
    </w:rPr>
  </w:style>
  <w:style w:type="table" w:customStyle="1" w:styleId="Generaltable">
    <w:name w:val="General table"/>
    <w:basedOn w:val="TableNormal"/>
    <w:uiPriority w:val="99"/>
    <w:pPr>
      <w:spacing w:after="0" w:line="240" w:lineRule="auto"/>
    </w:pPr>
    <w:tblPr>
      <w:tblStyleRowBandSize w:val="1"/>
      <w:tblStyleColBandSize w:val="1"/>
      <w:tblBorders>
        <w:insideH w:val="single" w:sz="8" w:space="0" w:color="C9C9C9" w:themeColor="text2" w:themeTint="40"/>
      </w:tblBorders>
      <w:tblCellMar>
        <w:left w:w="0" w:type="dxa"/>
        <w:right w:w="504" w:type="dxa"/>
      </w:tblCellMar>
    </w:tblPr>
    <w:tblStylePr w:type="firstRow">
      <w:pPr>
        <w:wordWrap/>
        <w:spacing w:beforeLines="0" w:before="0" w:beforeAutospacing="0" w:afterLines="0" w:after="0" w:afterAutospacing="0" w:line="240" w:lineRule="auto"/>
        <w:contextualSpacing w:val="0"/>
        <w:jc w:val="left"/>
      </w:pPr>
      <w:rPr>
        <w:rFonts w:asciiTheme="majorHAnsi" w:hAnsiTheme="majorHAnsi"/>
        <w:b/>
        <w:i w:val="0"/>
        <w:caps/>
        <w:smallCaps w:val="0"/>
        <w:color w:val="2A2A2A" w:themeColor="text2"/>
        <w:sz w:val="28"/>
      </w:rPr>
      <w:tblPr/>
      <w:trPr>
        <w:tblHeader/>
      </w:trPr>
      <w:tcPr>
        <w:tcBorders>
          <w:top w:val="nil"/>
          <w:left w:val="nil"/>
          <w:bottom w:val="nil"/>
          <w:right w:val="nil"/>
          <w:insideH w:val="nil"/>
          <w:insideV w:val="nil"/>
          <w:tl2br w:val="nil"/>
          <w:tr2bl w:val="nil"/>
        </w:tcBorders>
        <w:tcMar>
          <w:top w:w="576" w:type="dxa"/>
          <w:left w:w="0" w:type="nil"/>
          <w:bottom w:w="360" w:type="dxa"/>
          <w:right w:w="0" w:type="nil"/>
        </w:tcMar>
      </w:tcPr>
    </w:tblStylePr>
    <w:tblStylePr w:type="firstCol">
      <w:pPr>
        <w:wordWrap/>
        <w:jc w:val="right"/>
      </w:pPr>
      <w:rPr>
        <w:b/>
        <w:i w:val="0"/>
        <w:color w:val="F75952" w:themeColor="accent1"/>
        <w:sz w:val="24"/>
      </w:rPr>
      <w:tblPr/>
      <w:tcPr>
        <w:tcBorders>
          <w:top w:val="nil"/>
          <w:left w:val="nil"/>
          <w:bottom w:val="nil"/>
          <w:right w:val="nil"/>
          <w:insideH w:val="nil"/>
          <w:insideV w:val="nil"/>
          <w:tl2br w:val="nil"/>
          <w:tr2bl w:val="nil"/>
        </w:tcBorders>
      </w:tcPr>
    </w:tblStylePr>
    <w:tblStylePr w:type="band1Horz">
      <w:tblPr/>
      <w:tcPr>
        <w:tcMar>
          <w:top w:w="216" w:type="dxa"/>
          <w:left w:w="0" w:type="nil"/>
          <w:bottom w:w="216" w:type="dxa"/>
          <w:right w:w="504" w:type="dxa"/>
        </w:tcMar>
      </w:tcPr>
    </w:tblStylePr>
    <w:tblStylePr w:type="band2Horz">
      <w:tblPr/>
      <w:tcPr>
        <w:tcMar>
          <w:top w:w="216" w:type="dxa"/>
          <w:left w:w="0" w:type="nil"/>
          <w:bottom w:w="216" w:type="dxa"/>
          <w:right w:w="504" w:type="dxa"/>
        </w:tcMar>
      </w:tcPr>
    </w:tblStylePr>
    <w:tblStylePr w:type="nwCell">
      <w:pPr>
        <w:wordWrap/>
        <w:spacing w:beforeLines="0" w:before="0" w:beforeAutospacing="0" w:afterLines="0" w:after="0" w:afterAutospacing="0" w:line="240" w:lineRule="auto"/>
        <w:contextualSpacing w:val="0"/>
        <w:jc w:val="left"/>
      </w:pPr>
    </w:tblStylePr>
  </w:style>
  <w:style w:type="paragraph" w:customStyle="1" w:styleId="Author">
    <w:name w:val="Author"/>
    <w:basedOn w:val="Normal"/>
    <w:uiPriority w:val="3"/>
    <w:qFormat/>
    <w:pPr>
      <w:spacing w:after="0"/>
    </w:pPr>
    <w:rPr>
      <w:b/>
      <w:color w:val="2A2A2A" w:themeColor="text2"/>
      <w:sz w:val="30"/>
    </w:r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3"/>
    <w:qFormat/>
    <w:pPr>
      <w:numPr>
        <w:numId w:val="16"/>
      </w:numPr>
    </w:pPr>
    <w:rPr>
      <w:i/>
    </w:rPr>
  </w:style>
  <w:style w:type="paragraph" w:styleId="NormalWeb">
    <w:name w:val="Normal (Web)"/>
    <w:basedOn w:val="Normal"/>
    <w:uiPriority w:val="99"/>
    <w:semiHidden/>
    <w:unhideWhenUsed/>
    <w:rsid w:val="00191803"/>
    <w:pPr>
      <w:spacing w:before="100" w:beforeAutospacing="1" w:after="100" w:afterAutospacing="1" w:line="240" w:lineRule="auto"/>
    </w:pPr>
    <w:rPr>
      <w:rFonts w:ascii="Times New Roman" w:eastAsiaTheme="minorEastAsia" w:hAnsi="Times New Roman" w:cs="Times New Roman"/>
      <w:color w:val="auto"/>
      <w:lang w:eastAsia="en-GB"/>
    </w:rPr>
  </w:style>
  <w:style w:type="character" w:customStyle="1" w:styleId="apple-converted-space">
    <w:name w:val="apple-converted-space"/>
    <w:basedOn w:val="DefaultParagraphFont"/>
    <w:rsid w:val="00191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7bE1CE8819-7AE2-DC4C-99C9-380E91438034%7dtf16392104.dotx" TargetMode="Externa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2A2A2A"/>
      </a:dk2>
      <a:lt2>
        <a:srgbClr val="FBFBF8"/>
      </a:lt2>
      <a:accent1>
        <a:srgbClr val="F75952"/>
      </a:accent1>
      <a:accent2>
        <a:srgbClr val="6AC7C9"/>
      </a:accent2>
      <a:accent3>
        <a:srgbClr val="F98A37"/>
      </a:accent3>
      <a:accent4>
        <a:srgbClr val="75BB6E"/>
      </a:accent4>
      <a:accent5>
        <a:srgbClr val="B67AC3"/>
      </a:accent5>
      <a:accent6>
        <a:srgbClr val="F7C94D"/>
      </a:accent6>
      <a:hlink>
        <a:srgbClr val="B67AC3"/>
      </a:hlink>
      <a:folHlink>
        <a:srgbClr val="6AC7C9"/>
      </a:folHlink>
    </a:clrScheme>
    <a:fontScheme name="Verdana">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8E1B448797E44546BD38FC754698F8DE" ma:contentTypeVersion="15" ma:contentTypeDescription="Parent Document Content Type for all review documents" ma:contentTypeScope="" ma:versionID="6e48834dc7a51c1170c29402d43d1ca7">
  <xsd:schema xmlns:xsd="http://www.w3.org/2001/XMLSchema" xmlns:xs="http://www.w3.org/2001/XMLSchema" xmlns:p="http://schemas.microsoft.com/office/2006/metadata/properties" xmlns:ns1="http://schemas.microsoft.com/sharepoint/v3" xmlns:ns2="07a766d4-cf60-4260-9f49-242aaa07e1bd" xmlns:ns3="d23c6157-5623-4293-b83e-785d6ba7de2d" xmlns:ns4="50c99a36-a2cb-4f82-b0db-85cac3f96973" targetNamespace="http://schemas.microsoft.com/office/2006/metadata/properties" ma:root="true" ma:fieldsID="8ca159f6cc33807e773b99c4b565b7d5" ns1:_="" ns2:_="" ns3:_="" ns4:_="">
    <xsd:import namespace="http://schemas.microsoft.com/sharepoint/v3"/>
    <xsd:import namespace="07a766d4-cf60-4260-9f49-242aaa07e1bd"/>
    <xsd:import namespace="d23c6157-5623-4293-b83e-785d6ba7de2d"/>
    <xsd:import namespace="50c99a36-a2cb-4f82-b0db-85cac3f9697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DateTaken" minOccurs="0"/>
                <xsd:element ref="ns4:MediaLengthInSeconds" minOccurs="0"/>
                <xsd:element ref="ns4:MediaServiceObjectDetectorVersions" minOccurs="0"/>
                <xsd:element ref="ns4: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9a36-a2cb-4f82-b0db-85cac3f9697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County Council</AuthorityType>
    <ReferenceYear xmlns="07a766d4-cf60-4260-9f49-242aaa07e1bd">2022</ReferenceYear>
    <Retention_x0020_Date xmlns="07a766d4-cf60-4260-9f49-242aaa07e1bd" xsi:nil="true"/>
    <lcf76f155ced4ddcb4097134ff3c332f xmlns="50c99a36-a2cb-4f82-b0db-85cac3f96973">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Surrey</TermName>
          <TermId xmlns="http://schemas.microsoft.com/office/infopath/2007/PartnerControls">1ede93f2-1e01-46cf-8fdc-b03c954bb2bc</TermId>
        </TermInfo>
      </Terms>
    </d08e702f979e48d3863205ea645082c2>
    <TaxCatchAll xmlns="07a766d4-cf60-4260-9f49-242aaa07e1bd">
      <Value>286</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383954fa-2a65-4d57-99ac-c02654c3af93" ContentTypeId="0x010100E7BD6A8A66F7CB4BBA2B02F0531791BE" PreviousValue="false"/>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7.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34107939-16A4-4D96-9273-E95AC68F92A5}">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5CCB210E-AF61-4213-B3E2-342A8AD34FA1}"/>
</file>

<file path=customXml/itemProps3.xml><?xml version="1.0" encoding="utf-8"?>
<ds:datastoreItem xmlns:ds="http://schemas.openxmlformats.org/officeDocument/2006/customXml" ds:itemID="{4A3CED26-0910-4819-874B-D8E2CCD421FE}">
  <ds:schemaRefs>
    <ds:schemaRef ds:uri="http://schemas.microsoft.com/office/2006/metadata/properties"/>
    <ds:schemaRef ds:uri="http://www.w3.org/2000/xmlns/"/>
    <ds:schemaRef ds:uri="498267d4-2a5a-4c72-99d3-cf7236a95ce8"/>
    <ds:schemaRef ds:uri="http://www.w3.org/2001/XMLSchema-instance"/>
  </ds:schemaRefs>
</ds:datastoreItem>
</file>

<file path=customXml/itemProps4.xml><?xml version="1.0" encoding="utf-8"?>
<ds:datastoreItem xmlns:ds="http://schemas.openxmlformats.org/officeDocument/2006/customXml" ds:itemID="{B79E6113-9D61-48C6-AB23-FE0124366565}">
  <ds:schemaRefs>
    <ds:schemaRef ds:uri="http://schemas.microsoft.com/sharepoint/v3/contenttype/forms"/>
  </ds:schemaRefs>
</ds:datastoreItem>
</file>

<file path=customXml/itemProps5.xml><?xml version="1.0" encoding="utf-8"?>
<ds:datastoreItem xmlns:ds="http://schemas.openxmlformats.org/officeDocument/2006/customXml" ds:itemID="{FF3BFA32-1770-43F3-BB97-A4A22AE6728C}"/>
</file>

<file path=customXml/itemProps6.xml><?xml version="1.0" encoding="utf-8"?>
<ds:datastoreItem xmlns:ds="http://schemas.openxmlformats.org/officeDocument/2006/customXml" ds:itemID="{BA3B32D5-3226-497E-AF6E-A97ACDB7EC0F}"/>
</file>

<file path=customXml/itemProps7.xml><?xml version="1.0" encoding="utf-8"?>
<ds:datastoreItem xmlns:ds="http://schemas.openxmlformats.org/officeDocument/2006/customXml" ds:itemID="{7CAFB7F9-94AB-47CC-8886-55745727ED61}"/>
</file>

<file path=docProps/app.xml><?xml version="1.0" encoding="utf-8"?>
<Properties xmlns="http://schemas.openxmlformats.org/officeDocument/2006/extended-properties" xmlns:vt="http://schemas.openxmlformats.org/officeDocument/2006/docPropsVTypes">
  <Template>%7bE1CE8819-7AE2-DC4C-99C9-380E91438034%7dtf16392104.dotx</Template>
  <TotalTime>3</TotalTime>
  <Pages>2</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Carragh McAree</dc:creator>
  <cp:keywords/>
  <dc:description/>
  <cp:lastModifiedBy>Carragh McAree</cp:lastModifiedBy>
  <cp:revision>4</cp:revision>
  <dcterms:created xsi:type="dcterms:W3CDTF">2023-10-11T16:58:00Z</dcterms:created>
  <dcterms:modified xsi:type="dcterms:W3CDTF">2023-10-11T17:00:00Z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0x010100E7BD6A8A66F7CB4BBA2B02F0531791BE0026A9A75CCCA16F4693F1FE45F71519DE008E1B448797E44546BD38FC754698F8DE</vt:lpwstr>
  </property>
  <property fmtid="{D5CDD505-2E9C-101B-9397-08002B2CF9AE}" pid="3" name="AuthorityName">
    <vt:lpwstr>286;#Surrey|1ede93f2-1e01-46cf-8fdc-b03c954bb2bc</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