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0D208" w14:textId="77777777" w:rsidR="007D2FE7" w:rsidRPr="006A61C6" w:rsidRDefault="00895F7A" w:rsidP="007D2FE7">
      <w:pPr>
        <w:jc w:val="right"/>
        <w:rPr>
          <w:lang w:eastAsia="en-GB"/>
        </w:rPr>
      </w:pPr>
      <w:r>
        <w:rPr>
          <w:noProof/>
          <w:lang w:eastAsia="en-GB"/>
        </w:rPr>
        <w:drawing>
          <wp:inline distT="0" distB="0" distL="0" distR="0" wp14:anchorId="1348A6A8" wp14:editId="652E32DA">
            <wp:extent cx="3781425"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81425" cy="1295400"/>
                    </a:xfrm>
                    <a:prstGeom prst="rect">
                      <a:avLst/>
                    </a:prstGeom>
                    <a:noFill/>
                    <a:ln>
                      <a:noFill/>
                    </a:ln>
                  </pic:spPr>
                </pic:pic>
              </a:graphicData>
            </a:graphic>
          </wp:inline>
        </w:drawing>
      </w:r>
    </w:p>
    <w:p w14:paraId="4F96692D" w14:textId="77777777" w:rsidR="007D2FE7" w:rsidRPr="006A61C6" w:rsidRDefault="007D2FE7" w:rsidP="007D2FE7">
      <w:pPr>
        <w:rPr>
          <w:lang w:eastAsia="en-GB"/>
        </w:rPr>
      </w:pPr>
    </w:p>
    <w:p w14:paraId="584DCF51" w14:textId="77777777" w:rsidR="007D2FE7" w:rsidRPr="006A61C6" w:rsidRDefault="007D2FE7" w:rsidP="007D2FE7"/>
    <w:p w14:paraId="3C174CD0" w14:textId="77777777" w:rsidR="007D2FE7" w:rsidRPr="007F389E" w:rsidRDefault="007D2FE7" w:rsidP="007D2FE7">
      <w:pPr>
        <w:rPr>
          <w:b/>
          <w:sz w:val="48"/>
          <w:szCs w:val="48"/>
        </w:rPr>
      </w:pPr>
      <w:r>
        <w:rPr>
          <w:b/>
          <w:sz w:val="48"/>
          <w:szCs w:val="48"/>
        </w:rPr>
        <w:t>Corporate Governance Framework</w:t>
      </w:r>
    </w:p>
    <w:p w14:paraId="64EAA11A" w14:textId="77777777" w:rsidR="007D2FE7" w:rsidRPr="006A61C6" w:rsidRDefault="007D2FE7" w:rsidP="007D2FE7"/>
    <w:p w14:paraId="18333E9C" w14:textId="77777777" w:rsidR="007D2FE7" w:rsidRPr="007F389E" w:rsidRDefault="007D2FE7" w:rsidP="007D2FE7">
      <w:pPr>
        <w:rPr>
          <w:b/>
        </w:rPr>
      </w:pPr>
      <w:r w:rsidRPr="007F389E">
        <w:rPr>
          <w:b/>
        </w:rPr>
        <w:t>Document status</w:t>
      </w:r>
    </w:p>
    <w:tbl>
      <w:tblPr>
        <w:tblpPr w:leftFromText="180" w:rightFromText="180" w:vertAnchor="text" w:horzAnchor="margin" w:tblpY="178"/>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1"/>
        <w:gridCol w:w="5289"/>
      </w:tblGrid>
      <w:tr w:rsidR="007D2FE7" w:rsidRPr="0021745D" w14:paraId="58AF2750" w14:textId="77777777" w:rsidTr="007D2FE7">
        <w:tc>
          <w:tcPr>
            <w:tcW w:w="1810" w:type="pct"/>
            <w:shd w:val="clear" w:color="auto" w:fill="D9D9D9"/>
            <w:vAlign w:val="center"/>
          </w:tcPr>
          <w:p w14:paraId="00F5AA30" w14:textId="77777777" w:rsidR="007D2FE7" w:rsidRPr="007F389E" w:rsidRDefault="007D2FE7" w:rsidP="007D2FE7">
            <w:pPr>
              <w:rPr>
                <w:rStyle w:val="Strong"/>
              </w:rPr>
            </w:pPr>
            <w:r w:rsidRPr="007F389E">
              <w:rPr>
                <w:rStyle w:val="Strong"/>
              </w:rPr>
              <w:t>Abstract</w:t>
            </w:r>
          </w:p>
        </w:tc>
        <w:tc>
          <w:tcPr>
            <w:tcW w:w="3190" w:type="pct"/>
          </w:tcPr>
          <w:p w14:paraId="6B8E99CC" w14:textId="4A309937" w:rsidR="007D2FE7" w:rsidRPr="0021745D" w:rsidRDefault="007D2FE7" w:rsidP="007D2FE7">
            <w:pPr>
              <w:rPr>
                <w:lang w:eastAsia="en-GB"/>
              </w:rPr>
            </w:pPr>
            <w:r w:rsidRPr="0021745D">
              <w:rPr>
                <w:lang w:eastAsia="en-GB"/>
              </w:rPr>
              <w:t xml:space="preserve">This document outlines </w:t>
            </w:r>
            <w:r w:rsidR="001349BC">
              <w:rPr>
                <w:lang w:eastAsia="en-GB"/>
              </w:rPr>
              <w:t>the Commission</w:t>
            </w:r>
            <w:r w:rsidR="001349BC" w:rsidRPr="0021745D">
              <w:rPr>
                <w:lang w:eastAsia="en-GB"/>
              </w:rPr>
              <w:t xml:space="preserve">’s </w:t>
            </w:r>
            <w:r>
              <w:rPr>
                <w:lang w:eastAsia="en-GB"/>
              </w:rPr>
              <w:t>Corporate Governance Framework</w:t>
            </w:r>
            <w:r w:rsidRPr="0021745D">
              <w:rPr>
                <w:lang w:eastAsia="en-GB"/>
              </w:rPr>
              <w:t>.</w:t>
            </w:r>
          </w:p>
        </w:tc>
      </w:tr>
      <w:tr w:rsidR="007D2FE7" w:rsidRPr="0021745D" w14:paraId="53E19D37" w14:textId="77777777" w:rsidTr="007D2FE7">
        <w:tc>
          <w:tcPr>
            <w:tcW w:w="1810" w:type="pct"/>
            <w:shd w:val="clear" w:color="auto" w:fill="D9D9D9"/>
            <w:vAlign w:val="center"/>
          </w:tcPr>
          <w:p w14:paraId="52840559" w14:textId="77777777" w:rsidR="007D2FE7" w:rsidRPr="007F389E" w:rsidRDefault="007D2FE7" w:rsidP="007D2FE7">
            <w:pPr>
              <w:rPr>
                <w:rStyle w:val="Strong"/>
              </w:rPr>
            </w:pPr>
            <w:r w:rsidRPr="007F389E">
              <w:rPr>
                <w:rStyle w:val="Strong"/>
              </w:rPr>
              <w:t>Date Issued</w:t>
            </w:r>
          </w:p>
        </w:tc>
        <w:tc>
          <w:tcPr>
            <w:tcW w:w="3190" w:type="pct"/>
          </w:tcPr>
          <w:p w14:paraId="2DCE06A4" w14:textId="7D5A8F77" w:rsidR="007D2FE7" w:rsidRPr="0021745D" w:rsidRDefault="007D2FE7" w:rsidP="007D2FE7">
            <w:pPr>
              <w:rPr>
                <w:lang w:eastAsia="en-GB"/>
              </w:rPr>
            </w:pPr>
          </w:p>
        </w:tc>
      </w:tr>
      <w:tr w:rsidR="007D2FE7" w:rsidRPr="0021745D" w14:paraId="2759618F" w14:textId="77777777" w:rsidTr="007D2FE7">
        <w:tc>
          <w:tcPr>
            <w:tcW w:w="1810" w:type="pct"/>
            <w:shd w:val="clear" w:color="auto" w:fill="D9D9D9"/>
            <w:vAlign w:val="center"/>
          </w:tcPr>
          <w:p w14:paraId="11592671" w14:textId="77777777" w:rsidR="007D2FE7" w:rsidRPr="007F389E" w:rsidRDefault="007D2FE7" w:rsidP="007D2FE7">
            <w:pPr>
              <w:rPr>
                <w:rStyle w:val="Strong"/>
              </w:rPr>
            </w:pPr>
            <w:r w:rsidRPr="007F389E">
              <w:rPr>
                <w:rStyle w:val="Strong"/>
              </w:rPr>
              <w:t>Version and status</w:t>
            </w:r>
          </w:p>
        </w:tc>
        <w:tc>
          <w:tcPr>
            <w:tcW w:w="3190" w:type="pct"/>
          </w:tcPr>
          <w:p w14:paraId="24248043" w14:textId="0B525DF3" w:rsidR="007D2FE7" w:rsidRPr="0021745D" w:rsidRDefault="0085419E" w:rsidP="007D2FE7">
            <w:pPr>
              <w:rPr>
                <w:lang w:eastAsia="en-GB"/>
              </w:rPr>
            </w:pPr>
            <w:r>
              <w:rPr>
                <w:lang w:eastAsia="en-GB"/>
              </w:rPr>
              <w:t>V</w:t>
            </w:r>
            <w:r w:rsidR="00A175EC">
              <w:rPr>
                <w:lang w:eastAsia="en-GB"/>
              </w:rPr>
              <w:t>5.0 Final</w:t>
            </w:r>
            <w:r w:rsidR="007D2FE7">
              <w:rPr>
                <w:lang w:eastAsia="en-GB"/>
              </w:rPr>
              <w:t xml:space="preserve"> </w:t>
            </w:r>
          </w:p>
        </w:tc>
      </w:tr>
      <w:tr w:rsidR="007D2FE7" w:rsidRPr="0021745D" w14:paraId="37AB2967" w14:textId="77777777" w:rsidTr="007D2FE7">
        <w:tc>
          <w:tcPr>
            <w:tcW w:w="1810" w:type="pct"/>
            <w:shd w:val="clear" w:color="auto" w:fill="D9D9D9"/>
            <w:vAlign w:val="center"/>
          </w:tcPr>
          <w:p w14:paraId="2B006EE9" w14:textId="77777777" w:rsidR="007D2FE7" w:rsidRPr="007F389E" w:rsidRDefault="007D2FE7" w:rsidP="007D2FE7">
            <w:pPr>
              <w:rPr>
                <w:rStyle w:val="Strong"/>
              </w:rPr>
            </w:pPr>
            <w:r w:rsidRPr="007F389E">
              <w:rPr>
                <w:rStyle w:val="Strong"/>
              </w:rPr>
              <w:t>Revision Frequency</w:t>
            </w:r>
          </w:p>
        </w:tc>
        <w:tc>
          <w:tcPr>
            <w:tcW w:w="3190" w:type="pct"/>
          </w:tcPr>
          <w:p w14:paraId="4AABB0D1" w14:textId="45729F7B" w:rsidR="007D2FE7" w:rsidRPr="0021745D" w:rsidRDefault="00A35999" w:rsidP="007D2FE7">
            <w:r>
              <w:t xml:space="preserve">Every two years with annual </w:t>
            </w:r>
            <w:r w:rsidR="000736E1">
              <w:t>check for out of date information</w:t>
            </w:r>
          </w:p>
        </w:tc>
      </w:tr>
      <w:tr w:rsidR="007D2FE7" w:rsidRPr="0021745D" w14:paraId="0502EB56" w14:textId="77777777" w:rsidTr="007D2FE7">
        <w:tc>
          <w:tcPr>
            <w:tcW w:w="1810" w:type="pct"/>
            <w:shd w:val="clear" w:color="auto" w:fill="D9D9D9"/>
            <w:vAlign w:val="center"/>
          </w:tcPr>
          <w:p w14:paraId="3C602857" w14:textId="77777777" w:rsidR="007D2FE7" w:rsidRPr="007F389E" w:rsidRDefault="007D2FE7" w:rsidP="007D2FE7">
            <w:pPr>
              <w:rPr>
                <w:rStyle w:val="Strong"/>
              </w:rPr>
            </w:pPr>
            <w:r w:rsidRPr="007F389E">
              <w:rPr>
                <w:rStyle w:val="Strong"/>
              </w:rPr>
              <w:t>Owner</w:t>
            </w:r>
          </w:p>
        </w:tc>
        <w:tc>
          <w:tcPr>
            <w:tcW w:w="3190" w:type="pct"/>
          </w:tcPr>
          <w:p w14:paraId="4FF855DD" w14:textId="77777777" w:rsidR="007D2FE7" w:rsidRPr="0021745D" w:rsidRDefault="007D2FE7" w:rsidP="007D2FE7">
            <w:r w:rsidRPr="0021745D">
              <w:t>Jolyon Jackson</w:t>
            </w:r>
          </w:p>
        </w:tc>
      </w:tr>
      <w:tr w:rsidR="007D2FE7" w:rsidRPr="0021745D" w14:paraId="3FAC9A7F" w14:textId="77777777" w:rsidTr="007D2FE7">
        <w:tc>
          <w:tcPr>
            <w:tcW w:w="1810" w:type="pct"/>
            <w:shd w:val="clear" w:color="auto" w:fill="D9D9D9"/>
            <w:vAlign w:val="center"/>
          </w:tcPr>
          <w:p w14:paraId="5C0AF2DF" w14:textId="77777777" w:rsidR="007D2FE7" w:rsidRPr="007F389E" w:rsidRDefault="007D2FE7" w:rsidP="007D2FE7">
            <w:pPr>
              <w:rPr>
                <w:rStyle w:val="Strong"/>
              </w:rPr>
            </w:pPr>
            <w:r w:rsidRPr="007F389E">
              <w:rPr>
                <w:rStyle w:val="Strong"/>
              </w:rPr>
              <w:t xml:space="preserve">Author </w:t>
            </w:r>
          </w:p>
        </w:tc>
        <w:tc>
          <w:tcPr>
            <w:tcW w:w="3190" w:type="pct"/>
          </w:tcPr>
          <w:p w14:paraId="2B142A6E" w14:textId="77777777" w:rsidR="007D2FE7" w:rsidRPr="0021745D" w:rsidRDefault="00135116" w:rsidP="007D2FE7">
            <w:r>
              <w:t>Karen Cleverly</w:t>
            </w:r>
          </w:p>
        </w:tc>
      </w:tr>
      <w:tr w:rsidR="007D2FE7" w:rsidRPr="0021745D" w14:paraId="1BD6A1E8" w14:textId="77777777" w:rsidTr="007D2FE7">
        <w:tc>
          <w:tcPr>
            <w:tcW w:w="1810" w:type="pct"/>
            <w:shd w:val="clear" w:color="auto" w:fill="D9D9D9"/>
            <w:vAlign w:val="center"/>
          </w:tcPr>
          <w:p w14:paraId="5BAFE07D" w14:textId="77777777" w:rsidR="007D2FE7" w:rsidRPr="007F389E" w:rsidRDefault="007D2FE7" w:rsidP="007D2FE7">
            <w:pPr>
              <w:rPr>
                <w:rStyle w:val="Strong"/>
              </w:rPr>
            </w:pPr>
            <w:r w:rsidRPr="007F389E">
              <w:rPr>
                <w:rStyle w:val="Strong"/>
              </w:rPr>
              <w:t>Contributors</w:t>
            </w:r>
          </w:p>
        </w:tc>
        <w:tc>
          <w:tcPr>
            <w:tcW w:w="3190" w:type="pct"/>
          </w:tcPr>
          <w:p w14:paraId="0543F9E6" w14:textId="77777777" w:rsidR="007D2FE7" w:rsidRPr="0021745D" w:rsidRDefault="00EA7D36" w:rsidP="007D2FE7">
            <w:r>
              <w:t>Lynn Ingram</w:t>
            </w:r>
          </w:p>
        </w:tc>
      </w:tr>
      <w:tr w:rsidR="007D2FE7" w:rsidRPr="0021745D" w14:paraId="277070D4" w14:textId="77777777" w:rsidTr="007D2FE7">
        <w:tc>
          <w:tcPr>
            <w:tcW w:w="1810" w:type="pct"/>
            <w:shd w:val="clear" w:color="auto" w:fill="D9D9D9"/>
            <w:vAlign w:val="center"/>
          </w:tcPr>
          <w:p w14:paraId="140E0159" w14:textId="77777777" w:rsidR="007D2FE7" w:rsidRPr="007F389E" w:rsidRDefault="007D2FE7" w:rsidP="007D2FE7">
            <w:pPr>
              <w:rPr>
                <w:rStyle w:val="Strong"/>
              </w:rPr>
            </w:pPr>
            <w:r w:rsidRPr="007F389E">
              <w:rPr>
                <w:rStyle w:val="Strong"/>
              </w:rPr>
              <w:t>Protective marking</w:t>
            </w:r>
          </w:p>
        </w:tc>
        <w:tc>
          <w:tcPr>
            <w:tcW w:w="3190" w:type="pct"/>
            <w:vAlign w:val="center"/>
          </w:tcPr>
          <w:p w14:paraId="7856726B" w14:textId="77777777" w:rsidR="007D2FE7" w:rsidRPr="0021745D" w:rsidRDefault="00135116" w:rsidP="007D2FE7">
            <w:r>
              <w:t>None</w:t>
            </w:r>
          </w:p>
        </w:tc>
      </w:tr>
      <w:tr w:rsidR="007D2FE7" w:rsidRPr="0021745D" w14:paraId="3D4456C8" w14:textId="77777777" w:rsidTr="007D2FE7">
        <w:tc>
          <w:tcPr>
            <w:tcW w:w="1810" w:type="pct"/>
            <w:shd w:val="clear" w:color="auto" w:fill="D9D9D9"/>
            <w:vAlign w:val="center"/>
          </w:tcPr>
          <w:p w14:paraId="1FA53588" w14:textId="77777777" w:rsidR="007D2FE7" w:rsidRPr="007F389E" w:rsidRDefault="007D2FE7" w:rsidP="007D2FE7">
            <w:pPr>
              <w:rPr>
                <w:rStyle w:val="Strong"/>
              </w:rPr>
            </w:pPr>
            <w:r>
              <w:rPr>
                <w:rStyle w:val="Strong"/>
              </w:rPr>
              <w:t>Equalities Screening</w:t>
            </w:r>
          </w:p>
        </w:tc>
        <w:tc>
          <w:tcPr>
            <w:tcW w:w="3190" w:type="pct"/>
            <w:vAlign w:val="center"/>
          </w:tcPr>
          <w:p w14:paraId="200364F2" w14:textId="45017162" w:rsidR="007D2FE7" w:rsidRPr="0021745D" w:rsidRDefault="00A35740" w:rsidP="00A35740">
            <w:pPr>
              <w:pStyle w:val="NoSpacing"/>
            </w:pPr>
            <w:r>
              <w:rPr>
                <w:color w:val="000000"/>
              </w:rPr>
              <w:t xml:space="preserve">The framework was screened for equalities impacts. No negative impacts were </w:t>
            </w:r>
            <w:r w:rsidR="000565F4">
              <w:rPr>
                <w:color w:val="000000"/>
              </w:rPr>
              <w:t>identified,</w:t>
            </w:r>
            <w:r>
              <w:rPr>
                <w:color w:val="000000"/>
              </w:rPr>
              <w:t xml:space="preserve"> and no actions are needed as a result.</w:t>
            </w:r>
          </w:p>
        </w:tc>
      </w:tr>
    </w:tbl>
    <w:p w14:paraId="01C1F959" w14:textId="77777777" w:rsidR="00C80DA1" w:rsidRPr="006A61C6" w:rsidRDefault="00C80DA1" w:rsidP="007D2FE7"/>
    <w:p w14:paraId="76BCB4B3" w14:textId="77777777" w:rsidR="004053CD" w:rsidRPr="004053CD" w:rsidRDefault="004053CD" w:rsidP="004053CD">
      <w:pPr>
        <w:textAlignment w:val="baseline"/>
        <w:rPr>
          <w:rFonts w:ascii="Segoe UI" w:hAnsi="Segoe UI" w:cs="Segoe UI"/>
          <w:b/>
          <w:bCs/>
          <w:sz w:val="18"/>
          <w:szCs w:val="18"/>
          <w:lang w:eastAsia="en-GB"/>
        </w:rPr>
      </w:pPr>
      <w:r w:rsidRPr="004053CD">
        <w:rPr>
          <w:rFonts w:cs="Arial"/>
          <w:b/>
          <w:bCs/>
          <w:sz w:val="22"/>
          <w:szCs w:val="22"/>
          <w:lang w:eastAsia="en-GB"/>
        </w:rPr>
        <w:t>Related documents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3"/>
        <w:gridCol w:w="5233"/>
      </w:tblGrid>
      <w:tr w:rsidR="004053CD" w:rsidRPr="004053CD" w14:paraId="5B811527" w14:textId="77777777" w:rsidTr="004053CD">
        <w:tc>
          <w:tcPr>
            <w:tcW w:w="35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06D38E1" w14:textId="78CEAC13" w:rsidR="004053CD" w:rsidRPr="004053CD" w:rsidRDefault="004053CD" w:rsidP="0099475A">
            <w:pPr>
              <w:jc w:val="center"/>
              <w:textAlignment w:val="baseline"/>
              <w:rPr>
                <w:rFonts w:ascii="Times New Roman" w:hAnsi="Times New Roman"/>
                <w:lang w:eastAsia="en-GB"/>
              </w:rPr>
            </w:pPr>
            <w:r w:rsidRPr="004053CD">
              <w:rPr>
                <w:rFonts w:cs="Arial"/>
                <w:b/>
                <w:bCs/>
                <w:sz w:val="22"/>
                <w:szCs w:val="22"/>
                <w:lang w:eastAsia="en-GB"/>
              </w:rPr>
              <w:t>Related legislation</w:t>
            </w:r>
          </w:p>
        </w:tc>
        <w:tc>
          <w:tcPr>
            <w:tcW w:w="6195" w:type="dxa"/>
            <w:tcBorders>
              <w:top w:val="single" w:sz="6" w:space="0" w:color="auto"/>
              <w:left w:val="nil"/>
              <w:bottom w:val="single" w:sz="6" w:space="0" w:color="auto"/>
              <w:right w:val="single" w:sz="6" w:space="0" w:color="auto"/>
            </w:tcBorders>
            <w:shd w:val="clear" w:color="auto" w:fill="auto"/>
            <w:hideMark/>
          </w:tcPr>
          <w:p w14:paraId="0E72CE48" w14:textId="77777777" w:rsidR="004053CD" w:rsidRDefault="004053CD" w:rsidP="004053CD">
            <w:pPr>
              <w:textAlignment w:val="baseline"/>
            </w:pPr>
          </w:p>
          <w:p w14:paraId="0909962A" w14:textId="4F338208" w:rsidR="004053CD" w:rsidRDefault="004053CD" w:rsidP="004053CD">
            <w:pPr>
              <w:textAlignment w:val="baseline"/>
            </w:pPr>
            <w:r>
              <w:t xml:space="preserve"> See </w:t>
            </w:r>
            <w:hyperlink w:anchor="_Appendix_B_–_1" w:history="1">
              <w:r w:rsidRPr="004053CD">
                <w:rPr>
                  <w:rStyle w:val="Hyperlink"/>
                </w:rPr>
                <w:t>Appendix B</w:t>
              </w:r>
            </w:hyperlink>
          </w:p>
          <w:p w14:paraId="326B5AA4" w14:textId="2EC65076" w:rsidR="004053CD" w:rsidRPr="004053CD" w:rsidRDefault="004053CD" w:rsidP="004053CD">
            <w:pPr>
              <w:textAlignment w:val="baseline"/>
              <w:rPr>
                <w:rFonts w:ascii="Times New Roman" w:hAnsi="Times New Roman"/>
                <w:lang w:eastAsia="en-GB"/>
              </w:rPr>
            </w:pPr>
            <w:r w:rsidRPr="004053CD">
              <w:rPr>
                <w:rFonts w:cs="Arial"/>
                <w:sz w:val="22"/>
                <w:szCs w:val="22"/>
                <w:lang w:eastAsia="en-GB"/>
              </w:rPr>
              <w:t> </w:t>
            </w:r>
          </w:p>
        </w:tc>
      </w:tr>
    </w:tbl>
    <w:p w14:paraId="02154F44" w14:textId="77777777" w:rsidR="004053CD" w:rsidRPr="004053CD" w:rsidRDefault="004053CD" w:rsidP="004053CD">
      <w:pPr>
        <w:textAlignment w:val="baseline"/>
        <w:rPr>
          <w:rFonts w:ascii="Segoe UI" w:hAnsi="Segoe UI" w:cs="Segoe UI"/>
          <w:sz w:val="18"/>
          <w:szCs w:val="18"/>
          <w:lang w:eastAsia="en-GB"/>
        </w:rPr>
      </w:pPr>
      <w:r w:rsidRPr="004053CD">
        <w:rPr>
          <w:rFonts w:ascii="Segoe UI" w:hAnsi="Segoe UI" w:cs="Segoe UI"/>
          <w:color w:val="666666"/>
          <w:sz w:val="18"/>
          <w:szCs w:val="18"/>
          <w:shd w:val="clear" w:color="auto" w:fill="FFFFFF"/>
          <w:lang w:eastAsia="en-GB"/>
        </w:rPr>
        <w:t>Page Break</w:t>
      </w:r>
      <w:r w:rsidRPr="004053CD">
        <w:rPr>
          <w:rFonts w:cs="Arial"/>
          <w:lang w:eastAsia="en-GB"/>
        </w:rPr>
        <w:t> </w:t>
      </w:r>
    </w:p>
    <w:tbl>
      <w:tblPr>
        <w:tblW w:w="82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1"/>
        <w:gridCol w:w="5185"/>
      </w:tblGrid>
      <w:tr w:rsidR="004053CD" w:rsidRPr="004053CD" w14:paraId="3E8F9B0C" w14:textId="77777777" w:rsidTr="000565F4">
        <w:tc>
          <w:tcPr>
            <w:tcW w:w="3111"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68E8BDE" w14:textId="37CBA785" w:rsidR="004053CD" w:rsidRPr="004053CD" w:rsidRDefault="004053CD" w:rsidP="0035740D">
            <w:pPr>
              <w:jc w:val="center"/>
              <w:textAlignment w:val="baseline"/>
              <w:rPr>
                <w:rFonts w:ascii="Times New Roman" w:hAnsi="Times New Roman"/>
                <w:lang w:eastAsia="en-GB"/>
              </w:rPr>
            </w:pPr>
            <w:r w:rsidRPr="004053CD">
              <w:rPr>
                <w:rFonts w:cs="Arial"/>
                <w:b/>
                <w:bCs/>
                <w:sz w:val="22"/>
                <w:szCs w:val="22"/>
                <w:lang w:eastAsia="en-GB"/>
              </w:rPr>
              <w:t>Related policies/procedures</w:t>
            </w:r>
          </w:p>
          <w:p w14:paraId="259884EA" w14:textId="1AE67D59" w:rsidR="004053CD" w:rsidRPr="004053CD" w:rsidRDefault="004053CD" w:rsidP="0035740D">
            <w:pPr>
              <w:jc w:val="center"/>
              <w:textAlignment w:val="baseline"/>
              <w:rPr>
                <w:rFonts w:ascii="Times New Roman" w:hAnsi="Times New Roman"/>
                <w:lang w:eastAsia="en-GB"/>
              </w:rPr>
            </w:pPr>
            <w:r w:rsidRPr="004053CD">
              <w:rPr>
                <w:rFonts w:cs="Arial"/>
                <w:b/>
                <w:bCs/>
                <w:sz w:val="22"/>
                <w:szCs w:val="22"/>
                <w:lang w:eastAsia="en-GB"/>
              </w:rPr>
              <w:t>(Available via the </w:t>
            </w:r>
            <w:hyperlink r:id="rId16" w:tgtFrame="_blank" w:history="1">
              <w:r w:rsidRPr="004053CD">
                <w:rPr>
                  <w:rFonts w:cs="Arial"/>
                  <w:b/>
                  <w:bCs/>
                  <w:color w:val="0000FF"/>
                  <w:sz w:val="22"/>
                  <w:szCs w:val="22"/>
                  <w:u w:val="single"/>
                  <w:lang w:eastAsia="en-GB"/>
                </w:rPr>
                <w:t>Policies</w:t>
              </w:r>
            </w:hyperlink>
            <w:r w:rsidRPr="004053CD">
              <w:rPr>
                <w:rFonts w:cs="Arial"/>
                <w:b/>
                <w:bCs/>
                <w:sz w:val="22"/>
                <w:szCs w:val="22"/>
                <w:lang w:eastAsia="en-GB"/>
              </w:rPr>
              <w:t> button on SharePoint)</w:t>
            </w:r>
          </w:p>
        </w:tc>
        <w:tc>
          <w:tcPr>
            <w:tcW w:w="5185" w:type="dxa"/>
            <w:tcBorders>
              <w:top w:val="single" w:sz="6" w:space="0" w:color="auto"/>
              <w:left w:val="nil"/>
              <w:bottom w:val="single" w:sz="6" w:space="0" w:color="auto"/>
              <w:right w:val="single" w:sz="6" w:space="0" w:color="auto"/>
            </w:tcBorders>
            <w:shd w:val="clear" w:color="auto" w:fill="auto"/>
            <w:hideMark/>
          </w:tcPr>
          <w:p w14:paraId="049C9239" w14:textId="4AE775D4" w:rsidR="004053CD" w:rsidRDefault="004053CD" w:rsidP="004053CD">
            <w:pPr>
              <w:textAlignment w:val="baseline"/>
              <w:rPr>
                <w:rFonts w:cs="Arial"/>
                <w:lang w:eastAsia="en-GB"/>
              </w:rPr>
            </w:pPr>
            <w:r>
              <w:rPr>
                <w:rFonts w:cs="Arial"/>
                <w:lang w:eastAsia="en-GB"/>
              </w:rPr>
              <w:t>Code of Conduct</w:t>
            </w:r>
          </w:p>
          <w:p w14:paraId="2CA01285" w14:textId="1609989A" w:rsidR="004053CD" w:rsidRDefault="004053CD" w:rsidP="004053CD">
            <w:pPr>
              <w:textAlignment w:val="baseline"/>
              <w:rPr>
                <w:rFonts w:cs="Arial"/>
                <w:lang w:eastAsia="en-GB"/>
              </w:rPr>
            </w:pPr>
            <w:r>
              <w:rPr>
                <w:rFonts w:cs="Arial"/>
                <w:lang w:eastAsia="en-GB"/>
              </w:rPr>
              <w:t>Complaints Policy and Procedure</w:t>
            </w:r>
          </w:p>
          <w:p w14:paraId="0930092A" w14:textId="6A2105FE" w:rsidR="004053CD" w:rsidRDefault="004053CD" w:rsidP="004053CD">
            <w:pPr>
              <w:textAlignment w:val="baseline"/>
              <w:rPr>
                <w:rFonts w:cs="Arial"/>
                <w:lang w:eastAsia="en-GB"/>
              </w:rPr>
            </w:pPr>
            <w:r>
              <w:rPr>
                <w:rFonts w:cs="Arial"/>
                <w:lang w:eastAsia="en-GB"/>
              </w:rPr>
              <w:t>Grievance Policy</w:t>
            </w:r>
          </w:p>
          <w:p w14:paraId="0FEFD138" w14:textId="3FDDB6D8" w:rsidR="004053CD" w:rsidRDefault="004053CD" w:rsidP="004053CD">
            <w:pPr>
              <w:textAlignment w:val="baseline"/>
              <w:rPr>
                <w:rFonts w:cs="Arial"/>
                <w:lang w:eastAsia="en-GB"/>
              </w:rPr>
            </w:pPr>
            <w:r>
              <w:rPr>
                <w:rFonts w:cs="Arial"/>
                <w:lang w:eastAsia="en-GB"/>
              </w:rPr>
              <w:t>Capability Policy</w:t>
            </w:r>
          </w:p>
          <w:p w14:paraId="37BC65AB" w14:textId="55B56D02" w:rsidR="004053CD" w:rsidRPr="004053CD" w:rsidRDefault="004053CD" w:rsidP="004053CD">
            <w:pPr>
              <w:textAlignment w:val="baseline"/>
              <w:rPr>
                <w:rFonts w:ascii="Times New Roman" w:hAnsi="Times New Roman"/>
                <w:lang w:eastAsia="en-GB"/>
              </w:rPr>
            </w:pPr>
            <w:r>
              <w:rPr>
                <w:rFonts w:cs="Arial"/>
                <w:lang w:eastAsia="en-GB"/>
              </w:rPr>
              <w:t>Disciplinary Policy</w:t>
            </w:r>
          </w:p>
          <w:p w14:paraId="5521D462" w14:textId="77777777" w:rsidR="004053CD" w:rsidRPr="00AA3332" w:rsidRDefault="004053CD" w:rsidP="004053CD">
            <w:pPr>
              <w:textAlignment w:val="baseline"/>
              <w:rPr>
                <w:rFonts w:cs="Arial"/>
                <w:lang w:eastAsia="en-GB"/>
              </w:rPr>
            </w:pPr>
            <w:r w:rsidRPr="00AA3332">
              <w:rPr>
                <w:rFonts w:cs="Arial"/>
                <w:lang w:eastAsia="en-GB"/>
              </w:rPr>
              <w:t>Whistle-blowing Policy </w:t>
            </w:r>
          </w:p>
          <w:p w14:paraId="50041A86" w14:textId="77777777" w:rsidR="004053CD" w:rsidRPr="00AA3332" w:rsidRDefault="004053CD" w:rsidP="004053CD">
            <w:pPr>
              <w:textAlignment w:val="baseline"/>
              <w:rPr>
                <w:rFonts w:cs="Arial"/>
                <w:lang w:eastAsia="en-GB"/>
              </w:rPr>
            </w:pPr>
            <w:r w:rsidRPr="00AA3332">
              <w:rPr>
                <w:rFonts w:cs="Arial"/>
                <w:lang w:eastAsia="en-GB"/>
              </w:rPr>
              <w:t>Health &amp; Safety Policy</w:t>
            </w:r>
          </w:p>
          <w:p w14:paraId="05A24DCE" w14:textId="26E7B5A5" w:rsidR="004053CD" w:rsidRPr="004053CD" w:rsidRDefault="004053CD" w:rsidP="004053CD">
            <w:pPr>
              <w:textAlignment w:val="baseline"/>
              <w:rPr>
                <w:rFonts w:ascii="Times New Roman" w:hAnsi="Times New Roman"/>
                <w:lang w:eastAsia="en-GB"/>
              </w:rPr>
            </w:pPr>
            <w:r w:rsidRPr="00AA3332">
              <w:rPr>
                <w:rFonts w:cs="Arial"/>
                <w:lang w:eastAsia="en-GB"/>
              </w:rPr>
              <w:t>Risk Policy</w:t>
            </w:r>
          </w:p>
        </w:tc>
      </w:tr>
    </w:tbl>
    <w:p w14:paraId="263BF294" w14:textId="77777777" w:rsidR="004053CD" w:rsidRPr="004053CD" w:rsidRDefault="004053CD" w:rsidP="004053CD">
      <w:pPr>
        <w:textAlignment w:val="baseline"/>
        <w:rPr>
          <w:rFonts w:ascii="Segoe UI" w:hAnsi="Segoe UI" w:cs="Segoe UI"/>
          <w:b/>
          <w:bCs/>
          <w:sz w:val="18"/>
          <w:szCs w:val="18"/>
          <w:lang w:eastAsia="en-GB"/>
        </w:rPr>
      </w:pPr>
      <w:r w:rsidRPr="004053CD">
        <w:rPr>
          <w:rFonts w:cs="Arial"/>
          <w:b/>
          <w:bCs/>
          <w:sz w:val="22"/>
          <w:szCs w:val="22"/>
          <w:lang w:eastAsia="en-GB"/>
        </w:rPr>
        <w:t> </w:t>
      </w:r>
    </w:p>
    <w:p w14:paraId="098771C6" w14:textId="64D5DBB9" w:rsidR="007D2FE7" w:rsidRPr="00723A50" w:rsidRDefault="007D2FE7" w:rsidP="007D2FE7">
      <w:pPr>
        <w:rPr>
          <w:b/>
          <w:bCs/>
          <w:sz w:val="22"/>
          <w:szCs w:val="22"/>
        </w:rPr>
      </w:pPr>
      <w:r w:rsidRPr="00723A50">
        <w:rPr>
          <w:b/>
          <w:bCs/>
          <w:sz w:val="22"/>
          <w:szCs w:val="22"/>
        </w:rPr>
        <w:t>Document revision</w:t>
      </w:r>
    </w:p>
    <w:tbl>
      <w:tblPr>
        <w:tblW w:w="53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091"/>
        <w:gridCol w:w="1276"/>
        <w:gridCol w:w="2265"/>
        <w:gridCol w:w="3262"/>
      </w:tblGrid>
      <w:tr w:rsidR="00CF5542" w:rsidRPr="0021745D" w14:paraId="410024E8" w14:textId="77777777" w:rsidTr="008F69FF">
        <w:trPr>
          <w:tblHeader/>
        </w:trPr>
        <w:tc>
          <w:tcPr>
            <w:tcW w:w="578" w:type="pct"/>
            <w:shd w:val="clear" w:color="auto" w:fill="D9D9D9" w:themeFill="background1" w:themeFillShade="D9"/>
          </w:tcPr>
          <w:p w14:paraId="2C247361" w14:textId="77777777" w:rsidR="007D2FE7" w:rsidRPr="0021745D" w:rsidRDefault="007D2FE7" w:rsidP="008F69FF">
            <w:pPr>
              <w:jc w:val="center"/>
            </w:pPr>
            <w:r w:rsidRPr="0021745D">
              <w:t>Version</w:t>
            </w:r>
          </w:p>
        </w:tc>
        <w:tc>
          <w:tcPr>
            <w:tcW w:w="611" w:type="pct"/>
            <w:shd w:val="clear" w:color="auto" w:fill="D9D9D9" w:themeFill="background1" w:themeFillShade="D9"/>
          </w:tcPr>
          <w:p w14:paraId="0D6B0E6C" w14:textId="77777777" w:rsidR="007D2FE7" w:rsidRPr="0021745D" w:rsidRDefault="007D2FE7" w:rsidP="008F69FF">
            <w:pPr>
              <w:jc w:val="center"/>
            </w:pPr>
            <w:r w:rsidRPr="0021745D">
              <w:t>Date</w:t>
            </w:r>
          </w:p>
        </w:tc>
        <w:tc>
          <w:tcPr>
            <w:tcW w:w="715" w:type="pct"/>
            <w:shd w:val="clear" w:color="auto" w:fill="D9D9D9" w:themeFill="background1" w:themeFillShade="D9"/>
          </w:tcPr>
          <w:p w14:paraId="5F1506AF" w14:textId="21A51BE3" w:rsidR="007D2FE7" w:rsidRPr="0021745D" w:rsidRDefault="007D2FE7" w:rsidP="008F69FF">
            <w:pPr>
              <w:jc w:val="center"/>
            </w:pPr>
            <w:r w:rsidRPr="008F69FF">
              <w:rPr>
                <w:sz w:val="18"/>
                <w:szCs w:val="18"/>
              </w:rPr>
              <w:t>Revised by</w:t>
            </w:r>
          </w:p>
        </w:tc>
        <w:tc>
          <w:tcPr>
            <w:tcW w:w="1269" w:type="pct"/>
            <w:shd w:val="clear" w:color="auto" w:fill="D9D9D9" w:themeFill="background1" w:themeFillShade="D9"/>
          </w:tcPr>
          <w:p w14:paraId="44AE47AB" w14:textId="77777777" w:rsidR="007D2FE7" w:rsidRPr="0021745D" w:rsidRDefault="007D2FE7" w:rsidP="008F69FF">
            <w:pPr>
              <w:jc w:val="center"/>
            </w:pPr>
            <w:r w:rsidRPr="0021745D">
              <w:t>Purpose of issue</w:t>
            </w:r>
          </w:p>
        </w:tc>
        <w:tc>
          <w:tcPr>
            <w:tcW w:w="1827" w:type="pct"/>
            <w:shd w:val="clear" w:color="auto" w:fill="D9D9D9" w:themeFill="background1" w:themeFillShade="D9"/>
          </w:tcPr>
          <w:p w14:paraId="6D00566A" w14:textId="77777777" w:rsidR="007D2FE7" w:rsidRPr="0021745D" w:rsidRDefault="007D2FE7" w:rsidP="008F69FF">
            <w:pPr>
              <w:jc w:val="center"/>
            </w:pPr>
            <w:r w:rsidRPr="0021745D">
              <w:t>Summary of changes</w:t>
            </w:r>
          </w:p>
        </w:tc>
      </w:tr>
      <w:tr w:rsidR="0085419E" w:rsidRPr="0021745D" w14:paraId="33C42F71" w14:textId="77777777" w:rsidTr="008F69FF">
        <w:trPr>
          <w:trHeight w:val="405"/>
        </w:trPr>
        <w:tc>
          <w:tcPr>
            <w:tcW w:w="578" w:type="pct"/>
          </w:tcPr>
          <w:p w14:paraId="23F071BA" w14:textId="480664A8" w:rsidR="0085419E" w:rsidRDefault="0085419E" w:rsidP="007D2FE7">
            <w:pPr>
              <w:rPr>
                <w:sz w:val="20"/>
                <w:szCs w:val="20"/>
              </w:rPr>
            </w:pPr>
            <w:r>
              <w:rPr>
                <w:sz w:val="20"/>
                <w:szCs w:val="20"/>
              </w:rPr>
              <w:t>V2.0</w:t>
            </w:r>
          </w:p>
        </w:tc>
        <w:tc>
          <w:tcPr>
            <w:tcW w:w="611" w:type="pct"/>
          </w:tcPr>
          <w:p w14:paraId="5A47BB3E" w14:textId="0C63CABA" w:rsidR="0085419E" w:rsidRDefault="0085419E" w:rsidP="0035740D">
            <w:pPr>
              <w:rPr>
                <w:sz w:val="20"/>
                <w:szCs w:val="20"/>
              </w:rPr>
            </w:pPr>
            <w:r>
              <w:rPr>
                <w:sz w:val="20"/>
                <w:szCs w:val="20"/>
              </w:rPr>
              <w:t>20/12/18</w:t>
            </w:r>
          </w:p>
        </w:tc>
        <w:tc>
          <w:tcPr>
            <w:tcW w:w="715" w:type="pct"/>
          </w:tcPr>
          <w:p w14:paraId="0CE72F17" w14:textId="41FEB1C8" w:rsidR="0085419E" w:rsidRDefault="0085419E" w:rsidP="007D2FE7">
            <w:pPr>
              <w:rPr>
                <w:sz w:val="20"/>
                <w:szCs w:val="20"/>
              </w:rPr>
            </w:pPr>
            <w:r>
              <w:rPr>
                <w:sz w:val="20"/>
                <w:szCs w:val="20"/>
              </w:rPr>
              <w:t>Karen Cleverly</w:t>
            </w:r>
          </w:p>
        </w:tc>
        <w:tc>
          <w:tcPr>
            <w:tcW w:w="1269" w:type="pct"/>
          </w:tcPr>
          <w:p w14:paraId="1C06389C" w14:textId="6BEEC244" w:rsidR="0085419E" w:rsidRDefault="0085419E" w:rsidP="007D2FE7">
            <w:pPr>
              <w:rPr>
                <w:sz w:val="20"/>
                <w:szCs w:val="20"/>
              </w:rPr>
            </w:pPr>
            <w:r>
              <w:rPr>
                <w:sz w:val="20"/>
                <w:szCs w:val="20"/>
              </w:rPr>
              <w:t>Issued document following approval at Commission</w:t>
            </w:r>
          </w:p>
        </w:tc>
        <w:tc>
          <w:tcPr>
            <w:tcW w:w="1827" w:type="pct"/>
          </w:tcPr>
          <w:p w14:paraId="35B67571" w14:textId="2679E365" w:rsidR="00F67613" w:rsidRDefault="00F67613" w:rsidP="007D2FE7">
            <w:pPr>
              <w:rPr>
                <w:sz w:val="20"/>
                <w:szCs w:val="20"/>
              </w:rPr>
            </w:pPr>
          </w:p>
        </w:tc>
      </w:tr>
      <w:tr w:rsidR="00F67613" w:rsidRPr="0021745D" w14:paraId="7B79EF2E" w14:textId="77777777" w:rsidTr="008F69FF">
        <w:trPr>
          <w:trHeight w:val="405"/>
        </w:trPr>
        <w:tc>
          <w:tcPr>
            <w:tcW w:w="578" w:type="pct"/>
          </w:tcPr>
          <w:p w14:paraId="5CB63BE7" w14:textId="3FE1BA15" w:rsidR="00F67613" w:rsidRDefault="00F67613" w:rsidP="007D2FE7">
            <w:pPr>
              <w:rPr>
                <w:sz w:val="20"/>
                <w:szCs w:val="20"/>
              </w:rPr>
            </w:pPr>
            <w:r>
              <w:rPr>
                <w:sz w:val="20"/>
                <w:szCs w:val="20"/>
              </w:rPr>
              <w:t>V</w:t>
            </w:r>
            <w:r w:rsidR="003C3A2D">
              <w:rPr>
                <w:sz w:val="20"/>
                <w:szCs w:val="20"/>
              </w:rPr>
              <w:t>3</w:t>
            </w:r>
            <w:r>
              <w:rPr>
                <w:sz w:val="20"/>
                <w:szCs w:val="20"/>
              </w:rPr>
              <w:t>.</w:t>
            </w:r>
            <w:r w:rsidR="003C3A2D">
              <w:rPr>
                <w:sz w:val="20"/>
                <w:szCs w:val="20"/>
              </w:rPr>
              <w:t>0</w:t>
            </w:r>
          </w:p>
        </w:tc>
        <w:tc>
          <w:tcPr>
            <w:tcW w:w="611" w:type="pct"/>
          </w:tcPr>
          <w:p w14:paraId="56250195" w14:textId="19C38E6C" w:rsidR="00F67613" w:rsidRDefault="00F67613" w:rsidP="007D2FE7">
            <w:pPr>
              <w:rPr>
                <w:sz w:val="20"/>
                <w:szCs w:val="20"/>
              </w:rPr>
            </w:pPr>
            <w:r>
              <w:rPr>
                <w:sz w:val="20"/>
                <w:szCs w:val="20"/>
              </w:rPr>
              <w:t>18/05/20</w:t>
            </w:r>
          </w:p>
        </w:tc>
        <w:tc>
          <w:tcPr>
            <w:tcW w:w="715" w:type="pct"/>
          </w:tcPr>
          <w:p w14:paraId="64BA83D9" w14:textId="1A78BCF2" w:rsidR="00F67613" w:rsidRDefault="00F67613" w:rsidP="007D2FE7">
            <w:pPr>
              <w:rPr>
                <w:sz w:val="20"/>
                <w:szCs w:val="20"/>
              </w:rPr>
            </w:pPr>
            <w:r>
              <w:rPr>
                <w:sz w:val="20"/>
                <w:szCs w:val="20"/>
              </w:rPr>
              <w:t>Karen Cleverly</w:t>
            </w:r>
          </w:p>
        </w:tc>
        <w:tc>
          <w:tcPr>
            <w:tcW w:w="1269" w:type="pct"/>
          </w:tcPr>
          <w:p w14:paraId="62610A0D" w14:textId="7569F2F3" w:rsidR="00F67613" w:rsidRDefault="00F67613" w:rsidP="007D2FE7">
            <w:pPr>
              <w:rPr>
                <w:sz w:val="20"/>
                <w:szCs w:val="20"/>
              </w:rPr>
            </w:pPr>
            <w:r>
              <w:rPr>
                <w:sz w:val="20"/>
                <w:szCs w:val="20"/>
              </w:rPr>
              <w:t>Issue</w:t>
            </w:r>
            <w:r w:rsidR="003C3A2D">
              <w:rPr>
                <w:sz w:val="20"/>
                <w:szCs w:val="20"/>
              </w:rPr>
              <w:t xml:space="preserve"> of updated document</w:t>
            </w:r>
          </w:p>
        </w:tc>
        <w:tc>
          <w:tcPr>
            <w:tcW w:w="1827" w:type="pct"/>
          </w:tcPr>
          <w:p w14:paraId="3FCB75FB" w14:textId="53302070" w:rsidR="00F67613" w:rsidRDefault="003C3A2D" w:rsidP="007D2FE7">
            <w:pPr>
              <w:rPr>
                <w:sz w:val="20"/>
                <w:szCs w:val="20"/>
              </w:rPr>
            </w:pPr>
            <w:r>
              <w:rPr>
                <w:sz w:val="20"/>
                <w:szCs w:val="20"/>
              </w:rPr>
              <w:t>Updated Remuneration Committee Terms of Reference.</w:t>
            </w:r>
          </w:p>
        </w:tc>
      </w:tr>
      <w:tr w:rsidR="00157604" w:rsidRPr="0021745D" w14:paraId="7A3E2540" w14:textId="77777777" w:rsidTr="008F69FF">
        <w:trPr>
          <w:trHeight w:val="405"/>
        </w:trPr>
        <w:tc>
          <w:tcPr>
            <w:tcW w:w="578" w:type="pct"/>
          </w:tcPr>
          <w:p w14:paraId="15BBFCD2" w14:textId="77777777" w:rsidR="00157604" w:rsidRDefault="00157604" w:rsidP="0090065B">
            <w:pPr>
              <w:rPr>
                <w:sz w:val="20"/>
                <w:szCs w:val="20"/>
              </w:rPr>
            </w:pPr>
            <w:r>
              <w:rPr>
                <w:sz w:val="20"/>
                <w:szCs w:val="20"/>
              </w:rPr>
              <w:t>V4.0</w:t>
            </w:r>
          </w:p>
        </w:tc>
        <w:tc>
          <w:tcPr>
            <w:tcW w:w="611" w:type="pct"/>
          </w:tcPr>
          <w:p w14:paraId="67DEB298" w14:textId="77777777" w:rsidR="00157604" w:rsidRDefault="00157604" w:rsidP="0090065B">
            <w:pPr>
              <w:rPr>
                <w:sz w:val="20"/>
                <w:szCs w:val="20"/>
              </w:rPr>
            </w:pPr>
            <w:r>
              <w:rPr>
                <w:sz w:val="20"/>
                <w:szCs w:val="20"/>
              </w:rPr>
              <w:t>09/09/20</w:t>
            </w:r>
          </w:p>
        </w:tc>
        <w:tc>
          <w:tcPr>
            <w:tcW w:w="715" w:type="pct"/>
          </w:tcPr>
          <w:p w14:paraId="657654CC" w14:textId="77777777" w:rsidR="00157604" w:rsidRDefault="00157604" w:rsidP="0090065B">
            <w:pPr>
              <w:rPr>
                <w:sz w:val="20"/>
                <w:szCs w:val="20"/>
              </w:rPr>
            </w:pPr>
            <w:r>
              <w:rPr>
                <w:sz w:val="20"/>
                <w:szCs w:val="20"/>
              </w:rPr>
              <w:t>Karen Cleverly</w:t>
            </w:r>
          </w:p>
        </w:tc>
        <w:tc>
          <w:tcPr>
            <w:tcW w:w="1269" w:type="pct"/>
          </w:tcPr>
          <w:p w14:paraId="079FFF50" w14:textId="77777777" w:rsidR="00157604" w:rsidRDefault="00157604" w:rsidP="0090065B">
            <w:pPr>
              <w:rPr>
                <w:sz w:val="20"/>
                <w:szCs w:val="20"/>
              </w:rPr>
            </w:pPr>
            <w:r>
              <w:rPr>
                <w:sz w:val="20"/>
                <w:szCs w:val="20"/>
              </w:rPr>
              <w:t>Issue of updated document</w:t>
            </w:r>
          </w:p>
        </w:tc>
        <w:tc>
          <w:tcPr>
            <w:tcW w:w="1827" w:type="pct"/>
          </w:tcPr>
          <w:p w14:paraId="20125471" w14:textId="77777777" w:rsidR="00157604" w:rsidRDefault="00157604" w:rsidP="0090065B">
            <w:pPr>
              <w:rPr>
                <w:sz w:val="20"/>
                <w:szCs w:val="20"/>
              </w:rPr>
            </w:pPr>
            <w:r>
              <w:rPr>
                <w:sz w:val="20"/>
                <w:szCs w:val="20"/>
              </w:rPr>
              <w:t xml:space="preserve">Removed/updated references to Director of Strategy &amp; </w:t>
            </w:r>
            <w:r>
              <w:rPr>
                <w:sz w:val="20"/>
                <w:szCs w:val="20"/>
              </w:rPr>
              <w:lastRenderedPageBreak/>
              <w:t xml:space="preserve">Communications in paragraphs 4.2 and 4.5. </w:t>
            </w:r>
          </w:p>
        </w:tc>
      </w:tr>
      <w:tr w:rsidR="007B5FE5" w:rsidRPr="0021745D" w14:paraId="17C518C3" w14:textId="77777777" w:rsidTr="008F69FF">
        <w:trPr>
          <w:trHeight w:val="405"/>
        </w:trPr>
        <w:tc>
          <w:tcPr>
            <w:tcW w:w="578" w:type="pct"/>
          </w:tcPr>
          <w:p w14:paraId="51933302" w14:textId="288A3088" w:rsidR="007B5FE5" w:rsidRDefault="007B5FE5" w:rsidP="007D2FE7">
            <w:pPr>
              <w:rPr>
                <w:sz w:val="20"/>
                <w:szCs w:val="20"/>
              </w:rPr>
            </w:pPr>
            <w:r>
              <w:rPr>
                <w:sz w:val="20"/>
                <w:szCs w:val="20"/>
              </w:rPr>
              <w:lastRenderedPageBreak/>
              <w:t>V</w:t>
            </w:r>
            <w:r w:rsidR="00157604">
              <w:rPr>
                <w:sz w:val="20"/>
                <w:szCs w:val="20"/>
              </w:rPr>
              <w:t>4</w:t>
            </w:r>
            <w:r>
              <w:rPr>
                <w:sz w:val="20"/>
                <w:szCs w:val="20"/>
              </w:rPr>
              <w:t>.1</w:t>
            </w:r>
          </w:p>
        </w:tc>
        <w:tc>
          <w:tcPr>
            <w:tcW w:w="611" w:type="pct"/>
          </w:tcPr>
          <w:p w14:paraId="1718BAE8" w14:textId="77777777" w:rsidR="007B5FE5" w:rsidRDefault="007B5FE5" w:rsidP="007D2FE7">
            <w:pPr>
              <w:rPr>
                <w:sz w:val="20"/>
                <w:szCs w:val="20"/>
              </w:rPr>
            </w:pPr>
          </w:p>
        </w:tc>
        <w:tc>
          <w:tcPr>
            <w:tcW w:w="715" w:type="pct"/>
          </w:tcPr>
          <w:p w14:paraId="2AC70E54" w14:textId="0CC2D689" w:rsidR="007B5FE5" w:rsidRDefault="007B5FE5" w:rsidP="007D2FE7">
            <w:pPr>
              <w:rPr>
                <w:sz w:val="20"/>
                <w:szCs w:val="20"/>
              </w:rPr>
            </w:pPr>
            <w:r>
              <w:rPr>
                <w:sz w:val="20"/>
                <w:szCs w:val="20"/>
              </w:rPr>
              <w:t>Karen Cleverly</w:t>
            </w:r>
          </w:p>
        </w:tc>
        <w:tc>
          <w:tcPr>
            <w:tcW w:w="1269" w:type="pct"/>
          </w:tcPr>
          <w:p w14:paraId="317D8143" w14:textId="2187EC8C" w:rsidR="007B5FE5" w:rsidRDefault="00F41353" w:rsidP="007D2FE7">
            <w:pPr>
              <w:rPr>
                <w:sz w:val="20"/>
                <w:szCs w:val="20"/>
              </w:rPr>
            </w:pPr>
            <w:r>
              <w:rPr>
                <w:sz w:val="20"/>
                <w:szCs w:val="20"/>
              </w:rPr>
              <w:t>Two-year</w:t>
            </w:r>
            <w:r w:rsidR="007B5FE5">
              <w:rPr>
                <w:sz w:val="20"/>
                <w:szCs w:val="20"/>
              </w:rPr>
              <w:t xml:space="preserve"> regular update of document</w:t>
            </w:r>
          </w:p>
        </w:tc>
        <w:tc>
          <w:tcPr>
            <w:tcW w:w="1827" w:type="pct"/>
          </w:tcPr>
          <w:p w14:paraId="36D4AB87" w14:textId="4EF66403" w:rsidR="007B5FE5" w:rsidRDefault="0028733A" w:rsidP="007D2FE7">
            <w:pPr>
              <w:rPr>
                <w:sz w:val="20"/>
                <w:szCs w:val="20"/>
              </w:rPr>
            </w:pPr>
            <w:r>
              <w:rPr>
                <w:sz w:val="20"/>
                <w:szCs w:val="20"/>
              </w:rPr>
              <w:t xml:space="preserve">Removed the </w:t>
            </w:r>
            <w:r w:rsidR="00C64E3F">
              <w:rPr>
                <w:sz w:val="20"/>
                <w:szCs w:val="20"/>
              </w:rPr>
              <w:t>TOR</w:t>
            </w:r>
            <w:r>
              <w:rPr>
                <w:sz w:val="20"/>
                <w:szCs w:val="20"/>
              </w:rPr>
              <w:t xml:space="preserve"> of </w:t>
            </w:r>
            <w:r w:rsidR="00F41353">
              <w:rPr>
                <w:sz w:val="20"/>
                <w:szCs w:val="20"/>
              </w:rPr>
              <w:t xml:space="preserve">Remuneration </w:t>
            </w:r>
            <w:r w:rsidR="00065A9D">
              <w:rPr>
                <w:sz w:val="20"/>
                <w:szCs w:val="20"/>
              </w:rPr>
              <w:t>Committee, TOR</w:t>
            </w:r>
            <w:r w:rsidR="00C64E3F">
              <w:rPr>
                <w:sz w:val="20"/>
                <w:szCs w:val="20"/>
              </w:rPr>
              <w:t xml:space="preserve"> of</w:t>
            </w:r>
            <w:r w:rsidR="00F41353">
              <w:rPr>
                <w:sz w:val="20"/>
                <w:szCs w:val="20"/>
              </w:rPr>
              <w:t xml:space="preserve"> Audit &amp; Risk Committee</w:t>
            </w:r>
            <w:r w:rsidR="001A708E">
              <w:rPr>
                <w:sz w:val="20"/>
                <w:szCs w:val="20"/>
              </w:rPr>
              <w:t xml:space="preserve"> and Lead Commissioner’s Responsibilities</w:t>
            </w:r>
            <w:r w:rsidR="00F41353">
              <w:rPr>
                <w:sz w:val="20"/>
                <w:szCs w:val="20"/>
              </w:rPr>
              <w:t>. These are now standalone documents.</w:t>
            </w:r>
            <w:r w:rsidR="00B13741">
              <w:rPr>
                <w:sz w:val="20"/>
                <w:szCs w:val="20"/>
              </w:rPr>
              <w:t xml:space="preserve"> </w:t>
            </w:r>
            <w:r w:rsidR="00097327">
              <w:rPr>
                <w:sz w:val="20"/>
                <w:szCs w:val="20"/>
              </w:rPr>
              <w:t>Added Part 5 and Appx E re Emergency Delegation Framework.</w:t>
            </w:r>
          </w:p>
        </w:tc>
      </w:tr>
      <w:tr w:rsidR="00E47447" w:rsidRPr="0021745D" w14:paraId="49AE28E8" w14:textId="77777777" w:rsidTr="008F69FF">
        <w:trPr>
          <w:trHeight w:val="405"/>
        </w:trPr>
        <w:tc>
          <w:tcPr>
            <w:tcW w:w="578" w:type="pct"/>
          </w:tcPr>
          <w:p w14:paraId="3BEF2D5E" w14:textId="0C68964D" w:rsidR="00E47447" w:rsidRDefault="002F0B64" w:rsidP="007D2FE7">
            <w:pPr>
              <w:rPr>
                <w:sz w:val="20"/>
                <w:szCs w:val="20"/>
              </w:rPr>
            </w:pPr>
            <w:r>
              <w:rPr>
                <w:sz w:val="20"/>
                <w:szCs w:val="20"/>
              </w:rPr>
              <w:t>V</w:t>
            </w:r>
            <w:r w:rsidR="00FD5D1A">
              <w:rPr>
                <w:sz w:val="20"/>
                <w:szCs w:val="20"/>
              </w:rPr>
              <w:t>4</w:t>
            </w:r>
            <w:r>
              <w:rPr>
                <w:sz w:val="20"/>
                <w:szCs w:val="20"/>
              </w:rPr>
              <w:t>.2</w:t>
            </w:r>
          </w:p>
        </w:tc>
        <w:tc>
          <w:tcPr>
            <w:tcW w:w="611" w:type="pct"/>
          </w:tcPr>
          <w:p w14:paraId="61AC3129" w14:textId="490C25E8" w:rsidR="00E47447" w:rsidRDefault="003C359D" w:rsidP="007D2FE7">
            <w:pPr>
              <w:rPr>
                <w:sz w:val="20"/>
                <w:szCs w:val="20"/>
              </w:rPr>
            </w:pPr>
            <w:r>
              <w:rPr>
                <w:sz w:val="20"/>
                <w:szCs w:val="20"/>
              </w:rPr>
              <w:t>07/10/20</w:t>
            </w:r>
          </w:p>
        </w:tc>
        <w:tc>
          <w:tcPr>
            <w:tcW w:w="715" w:type="pct"/>
          </w:tcPr>
          <w:p w14:paraId="25E6CCB6" w14:textId="0F504C9B" w:rsidR="00E47447" w:rsidRDefault="002F0B64" w:rsidP="007D2FE7">
            <w:pPr>
              <w:rPr>
                <w:sz w:val="20"/>
                <w:szCs w:val="20"/>
              </w:rPr>
            </w:pPr>
            <w:r>
              <w:rPr>
                <w:sz w:val="20"/>
                <w:szCs w:val="20"/>
              </w:rPr>
              <w:t>Karen Cleverly</w:t>
            </w:r>
          </w:p>
        </w:tc>
        <w:tc>
          <w:tcPr>
            <w:tcW w:w="1269" w:type="pct"/>
          </w:tcPr>
          <w:p w14:paraId="22481B4A" w14:textId="79A0819E" w:rsidR="00E47447" w:rsidRDefault="004C55CD" w:rsidP="007D2FE7">
            <w:pPr>
              <w:rPr>
                <w:sz w:val="20"/>
                <w:szCs w:val="20"/>
              </w:rPr>
            </w:pPr>
            <w:r>
              <w:rPr>
                <w:sz w:val="20"/>
                <w:szCs w:val="20"/>
              </w:rPr>
              <w:t>Updated with LT comments – for ARC meeting 12/10/20</w:t>
            </w:r>
          </w:p>
        </w:tc>
        <w:tc>
          <w:tcPr>
            <w:tcW w:w="1827" w:type="pct"/>
          </w:tcPr>
          <w:p w14:paraId="434BB010" w14:textId="78CD8A80" w:rsidR="00E47447" w:rsidRDefault="004C55CD" w:rsidP="007D2FE7">
            <w:pPr>
              <w:rPr>
                <w:sz w:val="20"/>
                <w:szCs w:val="20"/>
              </w:rPr>
            </w:pPr>
            <w:r>
              <w:rPr>
                <w:sz w:val="20"/>
                <w:szCs w:val="20"/>
              </w:rPr>
              <w:t>Amended Mission, Values etc with new ‘Who We Are, What We Do’ etc.</w:t>
            </w:r>
          </w:p>
        </w:tc>
      </w:tr>
      <w:tr w:rsidR="00FD5D1A" w:rsidRPr="0021745D" w14:paraId="6E995BED" w14:textId="77777777" w:rsidTr="008F69FF">
        <w:trPr>
          <w:trHeight w:val="405"/>
        </w:trPr>
        <w:tc>
          <w:tcPr>
            <w:tcW w:w="578" w:type="pct"/>
          </w:tcPr>
          <w:p w14:paraId="2C27739A" w14:textId="2986829A" w:rsidR="00FD5D1A" w:rsidRDefault="00FD5D1A" w:rsidP="007D2FE7">
            <w:pPr>
              <w:rPr>
                <w:sz w:val="20"/>
                <w:szCs w:val="20"/>
              </w:rPr>
            </w:pPr>
            <w:r>
              <w:rPr>
                <w:sz w:val="20"/>
                <w:szCs w:val="20"/>
              </w:rPr>
              <w:t>V4.3</w:t>
            </w:r>
          </w:p>
        </w:tc>
        <w:tc>
          <w:tcPr>
            <w:tcW w:w="611" w:type="pct"/>
          </w:tcPr>
          <w:p w14:paraId="008A9CD0" w14:textId="14590ECE" w:rsidR="00FD5D1A" w:rsidRDefault="00FD5D1A" w:rsidP="007D2FE7">
            <w:pPr>
              <w:rPr>
                <w:sz w:val="20"/>
                <w:szCs w:val="20"/>
              </w:rPr>
            </w:pPr>
            <w:r>
              <w:rPr>
                <w:sz w:val="20"/>
                <w:szCs w:val="20"/>
              </w:rPr>
              <w:t>22/10/20</w:t>
            </w:r>
          </w:p>
        </w:tc>
        <w:tc>
          <w:tcPr>
            <w:tcW w:w="715" w:type="pct"/>
          </w:tcPr>
          <w:p w14:paraId="60AE7E13" w14:textId="5BDB265C" w:rsidR="00FD5D1A" w:rsidRDefault="00FD5D1A" w:rsidP="007D2FE7">
            <w:pPr>
              <w:rPr>
                <w:sz w:val="20"/>
                <w:szCs w:val="20"/>
              </w:rPr>
            </w:pPr>
            <w:r>
              <w:rPr>
                <w:sz w:val="20"/>
                <w:szCs w:val="20"/>
              </w:rPr>
              <w:t>Karen Cleverly</w:t>
            </w:r>
          </w:p>
        </w:tc>
        <w:tc>
          <w:tcPr>
            <w:tcW w:w="1269" w:type="pct"/>
          </w:tcPr>
          <w:p w14:paraId="212786AE" w14:textId="6D34DF57" w:rsidR="00FD5D1A" w:rsidRDefault="00FD5D1A" w:rsidP="007D2FE7">
            <w:pPr>
              <w:rPr>
                <w:sz w:val="20"/>
                <w:szCs w:val="20"/>
              </w:rPr>
            </w:pPr>
            <w:r>
              <w:rPr>
                <w:sz w:val="20"/>
                <w:szCs w:val="20"/>
              </w:rPr>
              <w:t xml:space="preserve">Updated with ARC comments </w:t>
            </w:r>
          </w:p>
        </w:tc>
        <w:tc>
          <w:tcPr>
            <w:tcW w:w="1827" w:type="pct"/>
          </w:tcPr>
          <w:p w14:paraId="1D3A72A9" w14:textId="77777777" w:rsidR="00FD5D1A" w:rsidRDefault="002A2FA5" w:rsidP="007D2FE7">
            <w:pPr>
              <w:rPr>
                <w:sz w:val="20"/>
                <w:szCs w:val="20"/>
              </w:rPr>
            </w:pPr>
            <w:r>
              <w:rPr>
                <w:sz w:val="20"/>
                <w:szCs w:val="20"/>
              </w:rPr>
              <w:t>3.5 Amended to include Deputy Chair</w:t>
            </w:r>
          </w:p>
          <w:p w14:paraId="4F4C927C" w14:textId="77777777" w:rsidR="002A2FA5" w:rsidRDefault="002C1F5C" w:rsidP="007D2FE7">
            <w:pPr>
              <w:rPr>
                <w:sz w:val="20"/>
                <w:szCs w:val="20"/>
              </w:rPr>
            </w:pPr>
            <w:r>
              <w:rPr>
                <w:sz w:val="20"/>
                <w:szCs w:val="20"/>
              </w:rPr>
              <w:t>3.9 Expanded to include Directors</w:t>
            </w:r>
          </w:p>
          <w:p w14:paraId="06163276" w14:textId="77777777" w:rsidR="002C1F5C" w:rsidRDefault="002C1F5C" w:rsidP="007D2FE7">
            <w:pPr>
              <w:rPr>
                <w:sz w:val="20"/>
                <w:szCs w:val="20"/>
              </w:rPr>
            </w:pPr>
            <w:r>
              <w:rPr>
                <w:sz w:val="20"/>
                <w:szCs w:val="20"/>
              </w:rPr>
              <w:t>4.3 Added ‘setting the risk appetite…’</w:t>
            </w:r>
          </w:p>
          <w:p w14:paraId="69CB8CB9" w14:textId="04270F9B" w:rsidR="002C1F5C" w:rsidRDefault="00424CEA" w:rsidP="007D2FE7">
            <w:pPr>
              <w:rPr>
                <w:sz w:val="20"/>
                <w:szCs w:val="20"/>
              </w:rPr>
            </w:pPr>
            <w:r>
              <w:rPr>
                <w:sz w:val="20"/>
                <w:szCs w:val="20"/>
              </w:rPr>
              <w:t>App</w:t>
            </w:r>
            <w:r w:rsidR="002E214A">
              <w:rPr>
                <w:sz w:val="20"/>
                <w:szCs w:val="20"/>
              </w:rPr>
              <w:t xml:space="preserve"> </w:t>
            </w:r>
            <w:r>
              <w:rPr>
                <w:sz w:val="20"/>
                <w:szCs w:val="20"/>
              </w:rPr>
              <w:t xml:space="preserve">A </w:t>
            </w:r>
            <w:r w:rsidR="00DF711F">
              <w:rPr>
                <w:sz w:val="20"/>
                <w:szCs w:val="20"/>
              </w:rPr>
              <w:t>1</w:t>
            </w:r>
            <w:r>
              <w:rPr>
                <w:sz w:val="20"/>
                <w:szCs w:val="20"/>
              </w:rPr>
              <w:t>.1 Referenced Finance Manual</w:t>
            </w:r>
          </w:p>
          <w:p w14:paraId="0466961C" w14:textId="698E582A" w:rsidR="00424CEA" w:rsidRDefault="00DF711F" w:rsidP="007D2FE7">
            <w:pPr>
              <w:rPr>
                <w:sz w:val="20"/>
                <w:szCs w:val="20"/>
              </w:rPr>
            </w:pPr>
            <w:r>
              <w:rPr>
                <w:sz w:val="20"/>
                <w:szCs w:val="20"/>
              </w:rPr>
              <w:t>App A 4.1 Added ‘reason’</w:t>
            </w:r>
          </w:p>
        </w:tc>
      </w:tr>
      <w:tr w:rsidR="0040397B" w:rsidRPr="0021745D" w14:paraId="38172824" w14:textId="77777777" w:rsidTr="008F69FF">
        <w:trPr>
          <w:trHeight w:val="405"/>
        </w:trPr>
        <w:tc>
          <w:tcPr>
            <w:tcW w:w="578" w:type="pct"/>
          </w:tcPr>
          <w:p w14:paraId="0153D05D" w14:textId="7E206CB6" w:rsidR="0040397B" w:rsidRDefault="0040397B" w:rsidP="007D2FE7">
            <w:pPr>
              <w:rPr>
                <w:sz w:val="20"/>
                <w:szCs w:val="20"/>
              </w:rPr>
            </w:pPr>
            <w:r>
              <w:rPr>
                <w:sz w:val="20"/>
                <w:szCs w:val="20"/>
              </w:rPr>
              <w:t>V4.4</w:t>
            </w:r>
          </w:p>
        </w:tc>
        <w:tc>
          <w:tcPr>
            <w:tcW w:w="611" w:type="pct"/>
          </w:tcPr>
          <w:p w14:paraId="4AAB29B3" w14:textId="77777777" w:rsidR="0040397B" w:rsidRDefault="0040397B" w:rsidP="007D2FE7">
            <w:pPr>
              <w:rPr>
                <w:sz w:val="20"/>
                <w:szCs w:val="20"/>
              </w:rPr>
            </w:pPr>
            <w:r>
              <w:rPr>
                <w:sz w:val="20"/>
                <w:szCs w:val="20"/>
              </w:rPr>
              <w:t>10/11/20</w:t>
            </w:r>
          </w:p>
          <w:p w14:paraId="076D2B06" w14:textId="1A511E02" w:rsidR="006242A0" w:rsidRDefault="006242A0" w:rsidP="007D2FE7">
            <w:pPr>
              <w:rPr>
                <w:sz w:val="20"/>
                <w:szCs w:val="20"/>
              </w:rPr>
            </w:pPr>
            <w:r>
              <w:rPr>
                <w:sz w:val="20"/>
                <w:szCs w:val="20"/>
              </w:rPr>
              <w:t>07/12/20</w:t>
            </w:r>
          </w:p>
        </w:tc>
        <w:tc>
          <w:tcPr>
            <w:tcW w:w="715" w:type="pct"/>
          </w:tcPr>
          <w:p w14:paraId="0218313E" w14:textId="6E03DD79" w:rsidR="0040397B" w:rsidRDefault="006242A0" w:rsidP="007D2FE7">
            <w:pPr>
              <w:rPr>
                <w:sz w:val="20"/>
                <w:szCs w:val="20"/>
              </w:rPr>
            </w:pPr>
            <w:r>
              <w:rPr>
                <w:sz w:val="20"/>
                <w:szCs w:val="20"/>
              </w:rPr>
              <w:t>LI</w:t>
            </w:r>
          </w:p>
        </w:tc>
        <w:tc>
          <w:tcPr>
            <w:tcW w:w="1269" w:type="pct"/>
          </w:tcPr>
          <w:p w14:paraId="7525CF01" w14:textId="19DA4153" w:rsidR="0040397B" w:rsidRDefault="00485176" w:rsidP="007D2FE7">
            <w:pPr>
              <w:rPr>
                <w:sz w:val="20"/>
                <w:szCs w:val="20"/>
              </w:rPr>
            </w:pPr>
            <w:r>
              <w:rPr>
                <w:sz w:val="20"/>
                <w:szCs w:val="20"/>
              </w:rPr>
              <w:t>F</w:t>
            </w:r>
            <w:r w:rsidR="0040397B">
              <w:rPr>
                <w:sz w:val="20"/>
                <w:szCs w:val="20"/>
              </w:rPr>
              <w:t>or Commission on 17/11</w:t>
            </w:r>
            <w:r w:rsidR="006242A0">
              <w:rPr>
                <w:sz w:val="20"/>
                <w:szCs w:val="20"/>
              </w:rPr>
              <w:t xml:space="preserve"> &amp; 1</w:t>
            </w:r>
            <w:r w:rsidR="00952C04">
              <w:rPr>
                <w:sz w:val="20"/>
                <w:szCs w:val="20"/>
              </w:rPr>
              <w:t>4</w:t>
            </w:r>
            <w:r w:rsidR="006242A0">
              <w:rPr>
                <w:sz w:val="20"/>
                <w:szCs w:val="20"/>
              </w:rPr>
              <w:t>/12</w:t>
            </w:r>
          </w:p>
        </w:tc>
        <w:tc>
          <w:tcPr>
            <w:tcW w:w="1827" w:type="pct"/>
          </w:tcPr>
          <w:p w14:paraId="468359C1" w14:textId="255459B4" w:rsidR="0040397B" w:rsidRDefault="00485176" w:rsidP="007D2FE7">
            <w:pPr>
              <w:rPr>
                <w:sz w:val="20"/>
                <w:szCs w:val="20"/>
              </w:rPr>
            </w:pPr>
            <w:r>
              <w:rPr>
                <w:sz w:val="20"/>
                <w:szCs w:val="20"/>
              </w:rPr>
              <w:t xml:space="preserve">4.6 </w:t>
            </w:r>
            <w:r w:rsidR="00C44E66">
              <w:rPr>
                <w:sz w:val="20"/>
                <w:szCs w:val="20"/>
              </w:rPr>
              <w:t>C</w:t>
            </w:r>
            <w:r w:rsidR="002B34A1">
              <w:rPr>
                <w:sz w:val="20"/>
                <w:szCs w:val="20"/>
              </w:rPr>
              <w:t>hanged ‘Board’ to ‘Commission.</w:t>
            </w:r>
            <w:r w:rsidR="00C44E66">
              <w:rPr>
                <w:sz w:val="20"/>
                <w:szCs w:val="20"/>
              </w:rPr>
              <w:t xml:space="preserve"> </w:t>
            </w:r>
            <w:r w:rsidR="002F4A14">
              <w:rPr>
                <w:sz w:val="20"/>
                <w:szCs w:val="20"/>
              </w:rPr>
              <w:t xml:space="preserve">Clarification that </w:t>
            </w:r>
            <w:r w:rsidR="003108AF">
              <w:rPr>
                <w:sz w:val="20"/>
                <w:szCs w:val="20"/>
              </w:rPr>
              <w:t xml:space="preserve">DCS </w:t>
            </w:r>
            <w:r w:rsidR="002F4A14">
              <w:rPr>
                <w:sz w:val="20"/>
                <w:szCs w:val="20"/>
              </w:rPr>
              <w:t>would act on CE behalf</w:t>
            </w:r>
            <w:r w:rsidR="00AC71D7">
              <w:rPr>
                <w:sz w:val="20"/>
                <w:szCs w:val="20"/>
              </w:rPr>
              <w:t>.</w:t>
            </w:r>
          </w:p>
        </w:tc>
      </w:tr>
      <w:tr w:rsidR="00A175EC" w:rsidRPr="0021745D" w14:paraId="20B5A6CF" w14:textId="77777777" w:rsidTr="008F69FF">
        <w:trPr>
          <w:trHeight w:val="405"/>
        </w:trPr>
        <w:tc>
          <w:tcPr>
            <w:tcW w:w="578" w:type="pct"/>
          </w:tcPr>
          <w:p w14:paraId="5C78C9D9" w14:textId="39D1E167" w:rsidR="00A175EC" w:rsidRDefault="00A175EC" w:rsidP="007D2FE7">
            <w:pPr>
              <w:rPr>
                <w:sz w:val="20"/>
                <w:szCs w:val="20"/>
              </w:rPr>
            </w:pPr>
            <w:r>
              <w:rPr>
                <w:sz w:val="20"/>
                <w:szCs w:val="20"/>
              </w:rPr>
              <w:t>V5.0</w:t>
            </w:r>
          </w:p>
        </w:tc>
        <w:tc>
          <w:tcPr>
            <w:tcW w:w="611" w:type="pct"/>
          </w:tcPr>
          <w:p w14:paraId="20E47BCD" w14:textId="6EC976B5" w:rsidR="00A175EC" w:rsidRDefault="00A175EC" w:rsidP="007D2FE7">
            <w:pPr>
              <w:rPr>
                <w:sz w:val="20"/>
                <w:szCs w:val="20"/>
              </w:rPr>
            </w:pPr>
            <w:r>
              <w:rPr>
                <w:sz w:val="20"/>
                <w:szCs w:val="20"/>
              </w:rPr>
              <w:t>14/01/21</w:t>
            </w:r>
          </w:p>
        </w:tc>
        <w:tc>
          <w:tcPr>
            <w:tcW w:w="715" w:type="pct"/>
          </w:tcPr>
          <w:p w14:paraId="786E2583" w14:textId="2CC05551" w:rsidR="00A175EC" w:rsidRDefault="00A175EC" w:rsidP="007D2FE7">
            <w:pPr>
              <w:rPr>
                <w:sz w:val="20"/>
                <w:szCs w:val="20"/>
              </w:rPr>
            </w:pPr>
            <w:r>
              <w:rPr>
                <w:sz w:val="20"/>
                <w:szCs w:val="20"/>
              </w:rPr>
              <w:t>KC</w:t>
            </w:r>
          </w:p>
        </w:tc>
        <w:tc>
          <w:tcPr>
            <w:tcW w:w="1269" w:type="pct"/>
          </w:tcPr>
          <w:p w14:paraId="34A1FBB7" w14:textId="75F766C0" w:rsidR="00A175EC" w:rsidRDefault="00A175EC" w:rsidP="007D2FE7">
            <w:pPr>
              <w:rPr>
                <w:sz w:val="20"/>
                <w:szCs w:val="20"/>
              </w:rPr>
            </w:pPr>
            <w:r>
              <w:rPr>
                <w:sz w:val="20"/>
                <w:szCs w:val="20"/>
              </w:rPr>
              <w:t>Final version for circulation</w:t>
            </w:r>
          </w:p>
        </w:tc>
        <w:tc>
          <w:tcPr>
            <w:tcW w:w="1827" w:type="pct"/>
          </w:tcPr>
          <w:p w14:paraId="45426F53" w14:textId="1025CD4C" w:rsidR="00A175EC" w:rsidRDefault="00A175EC" w:rsidP="007D2FE7">
            <w:pPr>
              <w:rPr>
                <w:sz w:val="20"/>
                <w:szCs w:val="20"/>
              </w:rPr>
            </w:pPr>
            <w:r>
              <w:rPr>
                <w:sz w:val="20"/>
                <w:szCs w:val="20"/>
              </w:rPr>
              <w:t>Accepted changes as agreed at Commission on 14/12/20.</w:t>
            </w:r>
          </w:p>
        </w:tc>
      </w:tr>
    </w:tbl>
    <w:p w14:paraId="73EC198E" w14:textId="77777777" w:rsidR="007D2FE7" w:rsidRPr="006A61C6" w:rsidRDefault="007D2FE7" w:rsidP="007D2FE7"/>
    <w:p w14:paraId="1D882E46" w14:textId="715F2A10" w:rsidR="00E43A0E" w:rsidRDefault="00E43A0E"/>
    <w:p w14:paraId="439D427D" w14:textId="77777777" w:rsidR="007D2FE7" w:rsidRDefault="007D2FE7" w:rsidP="00D85B1F">
      <w:pPr>
        <w:textAlignment w:val="baseline"/>
      </w:pPr>
      <w:r w:rsidRPr="00D85B1F">
        <w:rPr>
          <w:rFonts w:cs="Arial"/>
          <w:b/>
          <w:bCs/>
          <w:sz w:val="22"/>
          <w:szCs w:val="22"/>
          <w:lang w:eastAsia="en-GB"/>
        </w:rPr>
        <w:t>Document distribution / approval</w:t>
      </w:r>
    </w:p>
    <w:tbl>
      <w:tblPr>
        <w:tblW w:w="4378"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2"/>
        <w:gridCol w:w="1731"/>
        <w:gridCol w:w="3086"/>
      </w:tblGrid>
      <w:tr w:rsidR="00966142" w:rsidRPr="0021745D" w14:paraId="20B7F027" w14:textId="77777777" w:rsidTr="00D85B1F">
        <w:trPr>
          <w:tblHeader/>
        </w:trPr>
        <w:tc>
          <w:tcPr>
            <w:tcW w:w="1686" w:type="pct"/>
            <w:shd w:val="clear" w:color="auto" w:fill="D9D9D9"/>
          </w:tcPr>
          <w:p w14:paraId="030C9074" w14:textId="77777777" w:rsidR="00966142" w:rsidRPr="0021745D" w:rsidRDefault="00966142" w:rsidP="007D2FE7">
            <w:r w:rsidRPr="0021745D">
              <w:t xml:space="preserve">Name </w:t>
            </w:r>
          </w:p>
        </w:tc>
        <w:tc>
          <w:tcPr>
            <w:tcW w:w="1191" w:type="pct"/>
            <w:shd w:val="clear" w:color="auto" w:fill="D9D9D9"/>
          </w:tcPr>
          <w:p w14:paraId="0599E461" w14:textId="77777777" w:rsidR="00966142" w:rsidRPr="0021745D" w:rsidRDefault="00966142" w:rsidP="007D2FE7">
            <w:r w:rsidRPr="0021745D">
              <w:t>Date</w:t>
            </w:r>
          </w:p>
        </w:tc>
        <w:tc>
          <w:tcPr>
            <w:tcW w:w="2123" w:type="pct"/>
            <w:shd w:val="clear" w:color="auto" w:fill="D9D9D9"/>
          </w:tcPr>
          <w:p w14:paraId="7BDB2218" w14:textId="77777777" w:rsidR="00966142" w:rsidRPr="0021745D" w:rsidRDefault="00966142" w:rsidP="007D2FE7">
            <w:r w:rsidRPr="0021745D">
              <w:t>Purpose</w:t>
            </w:r>
          </w:p>
        </w:tc>
      </w:tr>
      <w:tr w:rsidR="00966142" w:rsidRPr="0021745D" w14:paraId="5CEF2CB0" w14:textId="77777777" w:rsidTr="00D85B1F">
        <w:tc>
          <w:tcPr>
            <w:tcW w:w="1686" w:type="pct"/>
          </w:tcPr>
          <w:p w14:paraId="4B84BE57" w14:textId="36F939BC" w:rsidR="00966142" w:rsidRPr="0021745D" w:rsidRDefault="00966142" w:rsidP="007D2FE7">
            <w:r>
              <w:t>Leadership Team</w:t>
            </w:r>
          </w:p>
        </w:tc>
        <w:tc>
          <w:tcPr>
            <w:tcW w:w="1191" w:type="pct"/>
          </w:tcPr>
          <w:p w14:paraId="5A96967D" w14:textId="10E581AB" w:rsidR="00966142" w:rsidRPr="0021745D" w:rsidRDefault="00482AF5" w:rsidP="007D2FE7">
            <w:r>
              <w:t>06/10/20</w:t>
            </w:r>
          </w:p>
        </w:tc>
        <w:tc>
          <w:tcPr>
            <w:tcW w:w="2123" w:type="pct"/>
          </w:tcPr>
          <w:p w14:paraId="5E18151F" w14:textId="77777777" w:rsidR="00966142" w:rsidRPr="0021745D" w:rsidRDefault="00966142" w:rsidP="005D6025">
            <w:r w:rsidRPr="0021745D">
              <w:t xml:space="preserve">For </w:t>
            </w:r>
            <w:r>
              <w:t>review</w:t>
            </w:r>
          </w:p>
        </w:tc>
      </w:tr>
      <w:tr w:rsidR="00966142" w:rsidRPr="0021745D" w14:paraId="7117AD5B" w14:textId="77777777" w:rsidTr="00D85B1F">
        <w:tc>
          <w:tcPr>
            <w:tcW w:w="1686" w:type="pct"/>
          </w:tcPr>
          <w:p w14:paraId="5E924164" w14:textId="77777777" w:rsidR="00966142" w:rsidRPr="0021745D" w:rsidRDefault="00966142" w:rsidP="007D2FE7">
            <w:r>
              <w:t>ARC</w:t>
            </w:r>
          </w:p>
        </w:tc>
        <w:tc>
          <w:tcPr>
            <w:tcW w:w="1191" w:type="pct"/>
          </w:tcPr>
          <w:p w14:paraId="4F6FCE2C" w14:textId="65EB2B9E" w:rsidR="00966142" w:rsidRPr="0021745D" w:rsidRDefault="00482AF5" w:rsidP="007D2FE7">
            <w:r>
              <w:t>12/10/20</w:t>
            </w:r>
          </w:p>
        </w:tc>
        <w:tc>
          <w:tcPr>
            <w:tcW w:w="2123" w:type="pct"/>
          </w:tcPr>
          <w:p w14:paraId="0F454FEB" w14:textId="77777777" w:rsidR="00966142" w:rsidRPr="0021745D" w:rsidRDefault="00966142" w:rsidP="00260F13">
            <w:r>
              <w:t>For review</w:t>
            </w:r>
          </w:p>
        </w:tc>
      </w:tr>
      <w:tr w:rsidR="00966142" w:rsidRPr="0021745D" w14:paraId="589EDCCF" w14:textId="77777777" w:rsidTr="00D85B1F">
        <w:tc>
          <w:tcPr>
            <w:tcW w:w="1686" w:type="pct"/>
          </w:tcPr>
          <w:p w14:paraId="346264BC" w14:textId="77777777" w:rsidR="00966142" w:rsidRPr="0021745D" w:rsidRDefault="00966142" w:rsidP="007D2FE7">
            <w:r>
              <w:t>Commission</w:t>
            </w:r>
          </w:p>
        </w:tc>
        <w:tc>
          <w:tcPr>
            <w:tcW w:w="1191" w:type="pct"/>
          </w:tcPr>
          <w:p w14:paraId="6F8792AE" w14:textId="0CE077F3" w:rsidR="00966142" w:rsidRPr="0021745D" w:rsidRDefault="00BD3A7D" w:rsidP="00E9344C">
            <w:r>
              <w:t>17/11/20</w:t>
            </w:r>
          </w:p>
        </w:tc>
        <w:tc>
          <w:tcPr>
            <w:tcW w:w="2123" w:type="pct"/>
          </w:tcPr>
          <w:p w14:paraId="3F130B22" w14:textId="77777777" w:rsidR="00966142" w:rsidRPr="0021745D" w:rsidRDefault="00966142" w:rsidP="007D2FE7">
            <w:pPr>
              <w:rPr>
                <w:lang w:eastAsia="en-GB"/>
              </w:rPr>
            </w:pPr>
            <w:r>
              <w:rPr>
                <w:lang w:eastAsia="en-GB"/>
              </w:rPr>
              <w:t>For Approval</w:t>
            </w:r>
          </w:p>
        </w:tc>
      </w:tr>
      <w:tr w:rsidR="00966142" w:rsidRPr="0021745D" w14:paraId="3B87AC04" w14:textId="77777777" w:rsidTr="00D85B1F">
        <w:tc>
          <w:tcPr>
            <w:tcW w:w="1686" w:type="pct"/>
          </w:tcPr>
          <w:p w14:paraId="037C12C7" w14:textId="33B96B19" w:rsidR="00966142" w:rsidRDefault="009E0AA6" w:rsidP="007D2FE7">
            <w:r>
              <w:t>Organisation</w:t>
            </w:r>
          </w:p>
        </w:tc>
        <w:tc>
          <w:tcPr>
            <w:tcW w:w="1191" w:type="pct"/>
          </w:tcPr>
          <w:p w14:paraId="0F5C0FBB" w14:textId="2FAF1417" w:rsidR="00966142" w:rsidRDefault="00A175EC" w:rsidP="00E9344C">
            <w:r>
              <w:t>14/01/21</w:t>
            </w:r>
          </w:p>
        </w:tc>
        <w:tc>
          <w:tcPr>
            <w:tcW w:w="2123" w:type="pct"/>
          </w:tcPr>
          <w:p w14:paraId="59D42B22" w14:textId="3C5E02B0" w:rsidR="00966142" w:rsidRDefault="00966142" w:rsidP="007D2FE7">
            <w:pPr>
              <w:rPr>
                <w:lang w:eastAsia="en-GB"/>
              </w:rPr>
            </w:pPr>
            <w:r>
              <w:rPr>
                <w:lang w:eastAsia="en-GB"/>
              </w:rPr>
              <w:t>For information</w:t>
            </w:r>
          </w:p>
        </w:tc>
      </w:tr>
    </w:tbl>
    <w:p w14:paraId="6189D9A6" w14:textId="77777777" w:rsidR="007D2FE7" w:rsidRDefault="007D2FE7" w:rsidP="007D2FE7"/>
    <w:p w14:paraId="006F9717" w14:textId="77777777" w:rsidR="001323D1" w:rsidRDefault="001323D1">
      <w:pPr>
        <w:rPr>
          <w:rFonts w:cs="Arial"/>
          <w:bCs/>
          <w:sz w:val="32"/>
          <w:szCs w:val="32"/>
        </w:rPr>
      </w:pPr>
      <w:r>
        <w:rPr>
          <w:b/>
          <w:sz w:val="32"/>
          <w:szCs w:val="32"/>
        </w:rPr>
        <w:br w:type="page"/>
      </w:r>
    </w:p>
    <w:p w14:paraId="54040267" w14:textId="77777777" w:rsidR="00135116" w:rsidRDefault="00135116">
      <w:pPr>
        <w:pStyle w:val="Heading2"/>
        <w:spacing w:before="0" w:beforeAutospacing="0" w:after="0" w:afterAutospacing="0"/>
        <w:ind w:right="26"/>
        <w:rPr>
          <w:b w:val="0"/>
          <w:sz w:val="32"/>
          <w:szCs w:val="32"/>
        </w:rPr>
      </w:pPr>
    </w:p>
    <w:p w14:paraId="38DD1A56" w14:textId="77777777" w:rsidR="00135116" w:rsidRDefault="00135116">
      <w:pPr>
        <w:pStyle w:val="TOCHeading"/>
      </w:pPr>
      <w:r>
        <w:t>Contents</w:t>
      </w:r>
    </w:p>
    <w:p w14:paraId="15AEC0E4" w14:textId="167B87A5" w:rsidR="001611F9" w:rsidRDefault="00FE7AFA">
      <w:pPr>
        <w:pStyle w:val="TOC1"/>
        <w:rPr>
          <w:rFonts w:asciiTheme="minorHAnsi" w:eastAsiaTheme="minorEastAsia" w:hAnsiTheme="minorHAnsi" w:cstheme="minorBidi"/>
          <w:b w:val="0"/>
          <w:bCs w:val="0"/>
          <w:caps w:val="0"/>
          <w:noProof/>
          <w:sz w:val="22"/>
          <w:szCs w:val="22"/>
          <w:lang w:eastAsia="en-GB"/>
        </w:rPr>
      </w:pPr>
      <w:r w:rsidRPr="00A35740">
        <w:rPr>
          <w:rStyle w:val="SubtleEmphasis"/>
          <w:rFonts w:ascii="Arial" w:hAnsi="Arial"/>
          <w:b w:val="0"/>
          <w:caps w:val="0"/>
          <w:sz w:val="22"/>
        </w:rPr>
        <w:fldChar w:fldCharType="begin"/>
      </w:r>
      <w:r w:rsidRPr="00A35740">
        <w:rPr>
          <w:rStyle w:val="SubtleEmphasis"/>
          <w:rFonts w:ascii="Arial" w:hAnsi="Arial"/>
          <w:b w:val="0"/>
          <w:caps w:val="0"/>
          <w:sz w:val="22"/>
        </w:rPr>
        <w:instrText xml:space="preserve"> TOC \o "1-3" \h \z \u </w:instrText>
      </w:r>
      <w:r w:rsidRPr="00A35740">
        <w:rPr>
          <w:rStyle w:val="SubtleEmphasis"/>
          <w:rFonts w:ascii="Arial" w:hAnsi="Arial"/>
          <w:b w:val="0"/>
          <w:caps w:val="0"/>
          <w:sz w:val="22"/>
        </w:rPr>
        <w:fldChar w:fldCharType="separate"/>
      </w:r>
      <w:hyperlink w:anchor="_Toc52974086" w:history="1">
        <w:r w:rsidR="001611F9" w:rsidRPr="00B8342F">
          <w:rPr>
            <w:rStyle w:val="Hyperlink"/>
            <w:noProof/>
          </w:rPr>
          <w:t>Foreword</w:t>
        </w:r>
        <w:r w:rsidR="001611F9">
          <w:rPr>
            <w:noProof/>
            <w:webHidden/>
          </w:rPr>
          <w:tab/>
        </w:r>
        <w:r w:rsidR="001611F9">
          <w:rPr>
            <w:noProof/>
            <w:webHidden/>
          </w:rPr>
          <w:fldChar w:fldCharType="begin"/>
        </w:r>
        <w:r w:rsidR="001611F9">
          <w:rPr>
            <w:noProof/>
            <w:webHidden/>
          </w:rPr>
          <w:instrText xml:space="preserve"> PAGEREF _Toc52974086 \h </w:instrText>
        </w:r>
        <w:r w:rsidR="001611F9">
          <w:rPr>
            <w:noProof/>
            <w:webHidden/>
          </w:rPr>
        </w:r>
        <w:r w:rsidR="001611F9">
          <w:rPr>
            <w:noProof/>
            <w:webHidden/>
          </w:rPr>
          <w:fldChar w:fldCharType="separate"/>
        </w:r>
        <w:r w:rsidR="001611F9">
          <w:rPr>
            <w:noProof/>
            <w:webHidden/>
          </w:rPr>
          <w:t>5</w:t>
        </w:r>
        <w:r w:rsidR="001611F9">
          <w:rPr>
            <w:noProof/>
            <w:webHidden/>
          </w:rPr>
          <w:fldChar w:fldCharType="end"/>
        </w:r>
      </w:hyperlink>
    </w:p>
    <w:p w14:paraId="6C2AA93E" w14:textId="20BA65C3" w:rsidR="001611F9" w:rsidRDefault="007D02BC">
      <w:pPr>
        <w:pStyle w:val="TOC1"/>
        <w:tabs>
          <w:tab w:val="left" w:pos="480"/>
        </w:tabs>
        <w:rPr>
          <w:rFonts w:asciiTheme="minorHAnsi" w:eastAsiaTheme="minorEastAsia" w:hAnsiTheme="minorHAnsi" w:cstheme="minorBidi"/>
          <w:b w:val="0"/>
          <w:bCs w:val="0"/>
          <w:caps w:val="0"/>
          <w:noProof/>
          <w:sz w:val="22"/>
          <w:szCs w:val="22"/>
          <w:lang w:eastAsia="en-GB"/>
        </w:rPr>
      </w:pPr>
      <w:hyperlink w:anchor="_Toc52974087" w:history="1">
        <w:r w:rsidR="001611F9" w:rsidRPr="00B8342F">
          <w:rPr>
            <w:rStyle w:val="Hyperlink"/>
            <w:noProof/>
          </w:rPr>
          <w:t>3</w:t>
        </w:r>
        <w:r w:rsidR="001611F9">
          <w:rPr>
            <w:rFonts w:asciiTheme="minorHAnsi" w:eastAsiaTheme="minorEastAsia" w:hAnsiTheme="minorHAnsi" w:cstheme="minorBidi"/>
            <w:b w:val="0"/>
            <w:bCs w:val="0"/>
            <w:caps w:val="0"/>
            <w:noProof/>
            <w:sz w:val="22"/>
            <w:szCs w:val="22"/>
            <w:lang w:eastAsia="en-GB"/>
          </w:rPr>
          <w:tab/>
        </w:r>
        <w:r w:rsidR="001611F9" w:rsidRPr="00B8342F">
          <w:rPr>
            <w:rStyle w:val="Hyperlink"/>
            <w:noProof/>
          </w:rPr>
          <w:t>What we exist to do, and how we do it</w:t>
        </w:r>
        <w:r w:rsidR="001611F9">
          <w:rPr>
            <w:noProof/>
            <w:webHidden/>
          </w:rPr>
          <w:tab/>
        </w:r>
        <w:r w:rsidR="001611F9">
          <w:rPr>
            <w:noProof/>
            <w:webHidden/>
          </w:rPr>
          <w:fldChar w:fldCharType="begin"/>
        </w:r>
        <w:r w:rsidR="001611F9">
          <w:rPr>
            <w:noProof/>
            <w:webHidden/>
          </w:rPr>
          <w:instrText xml:space="preserve"> PAGEREF _Toc52974087 \h </w:instrText>
        </w:r>
        <w:r w:rsidR="001611F9">
          <w:rPr>
            <w:noProof/>
            <w:webHidden/>
          </w:rPr>
        </w:r>
        <w:r w:rsidR="001611F9">
          <w:rPr>
            <w:noProof/>
            <w:webHidden/>
          </w:rPr>
          <w:fldChar w:fldCharType="separate"/>
        </w:r>
        <w:r w:rsidR="001611F9">
          <w:rPr>
            <w:noProof/>
            <w:webHidden/>
          </w:rPr>
          <w:t>6</w:t>
        </w:r>
        <w:r w:rsidR="001611F9">
          <w:rPr>
            <w:noProof/>
            <w:webHidden/>
          </w:rPr>
          <w:fldChar w:fldCharType="end"/>
        </w:r>
      </w:hyperlink>
    </w:p>
    <w:p w14:paraId="3BAB9520" w14:textId="2CCBBAC7" w:rsidR="001611F9" w:rsidRDefault="007D02BC">
      <w:pPr>
        <w:pStyle w:val="TOC2"/>
        <w:tabs>
          <w:tab w:val="right" w:leader="dot" w:pos="8302"/>
        </w:tabs>
        <w:rPr>
          <w:rFonts w:asciiTheme="minorHAnsi" w:eastAsiaTheme="minorEastAsia" w:hAnsiTheme="minorHAnsi" w:cstheme="minorBidi"/>
          <w:smallCaps w:val="0"/>
          <w:noProof/>
          <w:sz w:val="22"/>
          <w:szCs w:val="22"/>
          <w:lang w:eastAsia="en-GB"/>
        </w:rPr>
      </w:pPr>
      <w:hyperlink w:anchor="_Toc52974088" w:history="1">
        <w:r w:rsidR="001611F9" w:rsidRPr="00B8342F">
          <w:rPr>
            <w:rStyle w:val="Hyperlink"/>
            <w:noProof/>
          </w:rPr>
          <w:t>Who we are</w:t>
        </w:r>
        <w:r w:rsidR="001611F9">
          <w:rPr>
            <w:noProof/>
            <w:webHidden/>
          </w:rPr>
          <w:tab/>
        </w:r>
        <w:r w:rsidR="001611F9">
          <w:rPr>
            <w:noProof/>
            <w:webHidden/>
          </w:rPr>
          <w:fldChar w:fldCharType="begin"/>
        </w:r>
        <w:r w:rsidR="001611F9">
          <w:rPr>
            <w:noProof/>
            <w:webHidden/>
          </w:rPr>
          <w:instrText xml:space="preserve"> PAGEREF _Toc52974088 \h </w:instrText>
        </w:r>
        <w:r w:rsidR="001611F9">
          <w:rPr>
            <w:noProof/>
            <w:webHidden/>
          </w:rPr>
        </w:r>
        <w:r w:rsidR="001611F9">
          <w:rPr>
            <w:noProof/>
            <w:webHidden/>
          </w:rPr>
          <w:fldChar w:fldCharType="separate"/>
        </w:r>
        <w:r w:rsidR="001611F9">
          <w:rPr>
            <w:noProof/>
            <w:webHidden/>
          </w:rPr>
          <w:t>6</w:t>
        </w:r>
        <w:r w:rsidR="001611F9">
          <w:rPr>
            <w:noProof/>
            <w:webHidden/>
          </w:rPr>
          <w:fldChar w:fldCharType="end"/>
        </w:r>
      </w:hyperlink>
    </w:p>
    <w:p w14:paraId="4084D227" w14:textId="7871B8F6" w:rsidR="001611F9" w:rsidRDefault="007D02BC">
      <w:pPr>
        <w:pStyle w:val="TOC3"/>
        <w:rPr>
          <w:rFonts w:asciiTheme="minorHAnsi" w:eastAsiaTheme="minorEastAsia" w:hAnsiTheme="minorHAnsi" w:cstheme="minorBidi"/>
          <w:i w:val="0"/>
          <w:iCs w:val="0"/>
          <w:noProof/>
          <w:sz w:val="22"/>
          <w:szCs w:val="22"/>
          <w:lang w:eastAsia="en-GB"/>
        </w:rPr>
      </w:pPr>
      <w:hyperlink w:anchor="_Toc52974089" w:history="1">
        <w:r w:rsidR="001611F9" w:rsidRPr="00B8342F">
          <w:rPr>
            <w:rStyle w:val="Hyperlink"/>
            <w:noProof/>
          </w:rPr>
          <w:t>What we do</w:t>
        </w:r>
        <w:r w:rsidR="001611F9">
          <w:rPr>
            <w:noProof/>
            <w:webHidden/>
          </w:rPr>
          <w:tab/>
        </w:r>
        <w:r w:rsidR="001611F9">
          <w:rPr>
            <w:noProof/>
            <w:webHidden/>
          </w:rPr>
          <w:fldChar w:fldCharType="begin"/>
        </w:r>
        <w:r w:rsidR="001611F9">
          <w:rPr>
            <w:noProof/>
            <w:webHidden/>
          </w:rPr>
          <w:instrText xml:space="preserve"> PAGEREF _Toc52974089 \h </w:instrText>
        </w:r>
        <w:r w:rsidR="001611F9">
          <w:rPr>
            <w:noProof/>
            <w:webHidden/>
          </w:rPr>
        </w:r>
        <w:r w:rsidR="001611F9">
          <w:rPr>
            <w:noProof/>
            <w:webHidden/>
          </w:rPr>
          <w:fldChar w:fldCharType="separate"/>
        </w:r>
        <w:r w:rsidR="001611F9">
          <w:rPr>
            <w:noProof/>
            <w:webHidden/>
          </w:rPr>
          <w:t>7</w:t>
        </w:r>
        <w:r w:rsidR="001611F9">
          <w:rPr>
            <w:noProof/>
            <w:webHidden/>
          </w:rPr>
          <w:fldChar w:fldCharType="end"/>
        </w:r>
      </w:hyperlink>
    </w:p>
    <w:p w14:paraId="427F00BA" w14:textId="71AC12BD" w:rsidR="001611F9" w:rsidRDefault="007D02BC">
      <w:pPr>
        <w:pStyle w:val="TOC3"/>
        <w:rPr>
          <w:rFonts w:asciiTheme="minorHAnsi" w:eastAsiaTheme="minorEastAsia" w:hAnsiTheme="minorHAnsi" w:cstheme="minorBidi"/>
          <w:i w:val="0"/>
          <w:iCs w:val="0"/>
          <w:noProof/>
          <w:sz w:val="22"/>
          <w:szCs w:val="22"/>
          <w:lang w:eastAsia="en-GB"/>
        </w:rPr>
      </w:pPr>
      <w:hyperlink w:anchor="_Toc52974090" w:history="1">
        <w:r w:rsidR="001611F9" w:rsidRPr="00B8342F">
          <w:rPr>
            <w:rStyle w:val="Hyperlink"/>
            <w:noProof/>
          </w:rPr>
          <w:t>We want to be regarded as</w:t>
        </w:r>
        <w:r w:rsidR="001611F9">
          <w:rPr>
            <w:noProof/>
            <w:webHidden/>
          </w:rPr>
          <w:tab/>
        </w:r>
        <w:r w:rsidR="001611F9">
          <w:rPr>
            <w:noProof/>
            <w:webHidden/>
          </w:rPr>
          <w:fldChar w:fldCharType="begin"/>
        </w:r>
        <w:r w:rsidR="001611F9">
          <w:rPr>
            <w:noProof/>
            <w:webHidden/>
          </w:rPr>
          <w:instrText xml:space="preserve"> PAGEREF _Toc52974090 \h </w:instrText>
        </w:r>
        <w:r w:rsidR="001611F9">
          <w:rPr>
            <w:noProof/>
            <w:webHidden/>
          </w:rPr>
        </w:r>
        <w:r w:rsidR="001611F9">
          <w:rPr>
            <w:noProof/>
            <w:webHidden/>
          </w:rPr>
          <w:fldChar w:fldCharType="separate"/>
        </w:r>
        <w:r w:rsidR="001611F9">
          <w:rPr>
            <w:noProof/>
            <w:webHidden/>
          </w:rPr>
          <w:t>7</w:t>
        </w:r>
        <w:r w:rsidR="001611F9">
          <w:rPr>
            <w:noProof/>
            <w:webHidden/>
          </w:rPr>
          <w:fldChar w:fldCharType="end"/>
        </w:r>
      </w:hyperlink>
    </w:p>
    <w:p w14:paraId="1D4BC241" w14:textId="369F4438" w:rsidR="001611F9" w:rsidRDefault="007D02BC">
      <w:pPr>
        <w:pStyle w:val="TOC3"/>
        <w:rPr>
          <w:rFonts w:asciiTheme="minorHAnsi" w:eastAsiaTheme="minorEastAsia" w:hAnsiTheme="minorHAnsi" w:cstheme="minorBidi"/>
          <w:i w:val="0"/>
          <w:iCs w:val="0"/>
          <w:noProof/>
          <w:sz w:val="22"/>
          <w:szCs w:val="22"/>
          <w:lang w:eastAsia="en-GB"/>
        </w:rPr>
      </w:pPr>
      <w:hyperlink w:anchor="_Toc52974091" w:history="1">
        <w:r w:rsidR="001611F9" w:rsidRPr="00B8342F">
          <w:rPr>
            <w:rStyle w:val="Hyperlink"/>
            <w:noProof/>
          </w:rPr>
          <w:t>Our Strategic Objectives</w:t>
        </w:r>
        <w:r w:rsidR="001611F9">
          <w:rPr>
            <w:noProof/>
            <w:webHidden/>
          </w:rPr>
          <w:tab/>
        </w:r>
        <w:r w:rsidR="001611F9">
          <w:rPr>
            <w:noProof/>
            <w:webHidden/>
          </w:rPr>
          <w:fldChar w:fldCharType="begin"/>
        </w:r>
        <w:r w:rsidR="001611F9">
          <w:rPr>
            <w:noProof/>
            <w:webHidden/>
          </w:rPr>
          <w:instrText xml:space="preserve"> PAGEREF _Toc52974091 \h </w:instrText>
        </w:r>
        <w:r w:rsidR="001611F9">
          <w:rPr>
            <w:noProof/>
            <w:webHidden/>
          </w:rPr>
        </w:r>
        <w:r w:rsidR="001611F9">
          <w:rPr>
            <w:noProof/>
            <w:webHidden/>
          </w:rPr>
          <w:fldChar w:fldCharType="separate"/>
        </w:r>
        <w:r w:rsidR="001611F9">
          <w:rPr>
            <w:noProof/>
            <w:webHidden/>
          </w:rPr>
          <w:t>7</w:t>
        </w:r>
        <w:r w:rsidR="001611F9">
          <w:rPr>
            <w:noProof/>
            <w:webHidden/>
          </w:rPr>
          <w:fldChar w:fldCharType="end"/>
        </w:r>
      </w:hyperlink>
    </w:p>
    <w:p w14:paraId="7E67F38D" w14:textId="6CD3F74E" w:rsidR="001611F9" w:rsidRDefault="007D02BC">
      <w:pPr>
        <w:pStyle w:val="TOC3"/>
        <w:rPr>
          <w:rFonts w:asciiTheme="minorHAnsi" w:eastAsiaTheme="minorEastAsia" w:hAnsiTheme="minorHAnsi" w:cstheme="minorBidi"/>
          <w:i w:val="0"/>
          <w:iCs w:val="0"/>
          <w:noProof/>
          <w:sz w:val="22"/>
          <w:szCs w:val="22"/>
          <w:lang w:eastAsia="en-GB"/>
        </w:rPr>
      </w:pPr>
      <w:hyperlink w:anchor="_Toc52974092" w:history="1">
        <w:r w:rsidR="001611F9" w:rsidRPr="00B8342F">
          <w:rPr>
            <w:rStyle w:val="Hyperlink"/>
            <w:noProof/>
          </w:rPr>
          <w:t>Accountability</w:t>
        </w:r>
        <w:r w:rsidR="001611F9">
          <w:rPr>
            <w:noProof/>
            <w:webHidden/>
          </w:rPr>
          <w:tab/>
        </w:r>
        <w:r w:rsidR="001611F9">
          <w:rPr>
            <w:noProof/>
            <w:webHidden/>
          </w:rPr>
          <w:fldChar w:fldCharType="begin"/>
        </w:r>
        <w:r w:rsidR="001611F9">
          <w:rPr>
            <w:noProof/>
            <w:webHidden/>
          </w:rPr>
          <w:instrText xml:space="preserve"> PAGEREF _Toc52974092 \h </w:instrText>
        </w:r>
        <w:r w:rsidR="001611F9">
          <w:rPr>
            <w:noProof/>
            <w:webHidden/>
          </w:rPr>
        </w:r>
        <w:r w:rsidR="001611F9">
          <w:rPr>
            <w:noProof/>
            <w:webHidden/>
          </w:rPr>
          <w:fldChar w:fldCharType="separate"/>
        </w:r>
        <w:r w:rsidR="001611F9">
          <w:rPr>
            <w:noProof/>
            <w:webHidden/>
          </w:rPr>
          <w:t>7</w:t>
        </w:r>
        <w:r w:rsidR="001611F9">
          <w:rPr>
            <w:noProof/>
            <w:webHidden/>
          </w:rPr>
          <w:fldChar w:fldCharType="end"/>
        </w:r>
      </w:hyperlink>
    </w:p>
    <w:p w14:paraId="74F77469" w14:textId="76F37DE8" w:rsidR="001611F9" w:rsidRDefault="007D02BC">
      <w:pPr>
        <w:pStyle w:val="TOC1"/>
        <w:tabs>
          <w:tab w:val="left" w:pos="480"/>
        </w:tabs>
        <w:rPr>
          <w:rFonts w:asciiTheme="minorHAnsi" w:eastAsiaTheme="minorEastAsia" w:hAnsiTheme="minorHAnsi" w:cstheme="minorBidi"/>
          <w:b w:val="0"/>
          <w:bCs w:val="0"/>
          <w:caps w:val="0"/>
          <w:noProof/>
          <w:sz w:val="22"/>
          <w:szCs w:val="22"/>
          <w:lang w:eastAsia="en-GB"/>
        </w:rPr>
      </w:pPr>
      <w:hyperlink w:anchor="_Toc52974093" w:history="1">
        <w:r w:rsidR="001611F9" w:rsidRPr="00B8342F">
          <w:rPr>
            <w:rStyle w:val="Hyperlink"/>
            <w:noProof/>
          </w:rPr>
          <w:t>2.</w:t>
        </w:r>
        <w:r w:rsidR="001611F9">
          <w:rPr>
            <w:rFonts w:asciiTheme="minorHAnsi" w:eastAsiaTheme="minorEastAsia" w:hAnsiTheme="minorHAnsi" w:cstheme="minorBidi"/>
            <w:b w:val="0"/>
            <w:bCs w:val="0"/>
            <w:caps w:val="0"/>
            <w:noProof/>
            <w:sz w:val="22"/>
            <w:szCs w:val="22"/>
            <w:lang w:eastAsia="en-GB"/>
          </w:rPr>
          <w:tab/>
        </w:r>
        <w:r w:rsidR="001611F9" w:rsidRPr="00B8342F">
          <w:rPr>
            <w:rStyle w:val="Hyperlink"/>
            <w:noProof/>
          </w:rPr>
          <w:t>The Commission and its Committees</w:t>
        </w:r>
        <w:r w:rsidR="001611F9">
          <w:rPr>
            <w:noProof/>
            <w:webHidden/>
          </w:rPr>
          <w:tab/>
        </w:r>
        <w:r w:rsidR="001611F9">
          <w:rPr>
            <w:noProof/>
            <w:webHidden/>
          </w:rPr>
          <w:fldChar w:fldCharType="begin"/>
        </w:r>
        <w:r w:rsidR="001611F9">
          <w:rPr>
            <w:noProof/>
            <w:webHidden/>
          </w:rPr>
          <w:instrText xml:space="preserve"> PAGEREF _Toc52974093 \h </w:instrText>
        </w:r>
        <w:r w:rsidR="001611F9">
          <w:rPr>
            <w:noProof/>
            <w:webHidden/>
          </w:rPr>
        </w:r>
        <w:r w:rsidR="001611F9">
          <w:rPr>
            <w:noProof/>
            <w:webHidden/>
          </w:rPr>
          <w:fldChar w:fldCharType="separate"/>
        </w:r>
        <w:r w:rsidR="001611F9">
          <w:rPr>
            <w:noProof/>
            <w:webHidden/>
          </w:rPr>
          <w:t>9</w:t>
        </w:r>
        <w:r w:rsidR="001611F9">
          <w:rPr>
            <w:noProof/>
            <w:webHidden/>
          </w:rPr>
          <w:fldChar w:fldCharType="end"/>
        </w:r>
      </w:hyperlink>
    </w:p>
    <w:p w14:paraId="5439DAA7" w14:textId="71715C53" w:rsidR="001611F9" w:rsidRDefault="007D02BC">
      <w:pPr>
        <w:pStyle w:val="TOC2"/>
        <w:tabs>
          <w:tab w:val="right" w:leader="dot" w:pos="8302"/>
        </w:tabs>
        <w:rPr>
          <w:rFonts w:asciiTheme="minorHAnsi" w:eastAsiaTheme="minorEastAsia" w:hAnsiTheme="minorHAnsi" w:cstheme="minorBidi"/>
          <w:smallCaps w:val="0"/>
          <w:noProof/>
          <w:sz w:val="22"/>
          <w:szCs w:val="22"/>
          <w:lang w:eastAsia="en-GB"/>
        </w:rPr>
      </w:pPr>
      <w:hyperlink w:anchor="_Toc52974094" w:history="1">
        <w:r w:rsidR="001611F9" w:rsidRPr="00B8342F">
          <w:rPr>
            <w:rStyle w:val="Hyperlink"/>
            <w:noProof/>
          </w:rPr>
          <w:t>The Commission</w:t>
        </w:r>
        <w:r w:rsidR="001611F9">
          <w:rPr>
            <w:noProof/>
            <w:webHidden/>
          </w:rPr>
          <w:tab/>
        </w:r>
        <w:r w:rsidR="001611F9">
          <w:rPr>
            <w:noProof/>
            <w:webHidden/>
          </w:rPr>
          <w:fldChar w:fldCharType="begin"/>
        </w:r>
        <w:r w:rsidR="001611F9">
          <w:rPr>
            <w:noProof/>
            <w:webHidden/>
          </w:rPr>
          <w:instrText xml:space="preserve"> PAGEREF _Toc52974094 \h </w:instrText>
        </w:r>
        <w:r w:rsidR="001611F9">
          <w:rPr>
            <w:noProof/>
            <w:webHidden/>
          </w:rPr>
        </w:r>
        <w:r w:rsidR="001611F9">
          <w:rPr>
            <w:noProof/>
            <w:webHidden/>
          </w:rPr>
          <w:fldChar w:fldCharType="separate"/>
        </w:r>
        <w:r w:rsidR="001611F9">
          <w:rPr>
            <w:noProof/>
            <w:webHidden/>
          </w:rPr>
          <w:t>9</w:t>
        </w:r>
        <w:r w:rsidR="001611F9">
          <w:rPr>
            <w:noProof/>
            <w:webHidden/>
          </w:rPr>
          <w:fldChar w:fldCharType="end"/>
        </w:r>
      </w:hyperlink>
    </w:p>
    <w:p w14:paraId="4A8611E8" w14:textId="28F04B13" w:rsidR="001611F9" w:rsidRDefault="007D02BC">
      <w:pPr>
        <w:pStyle w:val="TOC2"/>
        <w:tabs>
          <w:tab w:val="right" w:leader="dot" w:pos="8302"/>
        </w:tabs>
        <w:rPr>
          <w:rFonts w:asciiTheme="minorHAnsi" w:eastAsiaTheme="minorEastAsia" w:hAnsiTheme="minorHAnsi" w:cstheme="minorBidi"/>
          <w:smallCaps w:val="0"/>
          <w:noProof/>
          <w:sz w:val="22"/>
          <w:szCs w:val="22"/>
          <w:lang w:eastAsia="en-GB"/>
        </w:rPr>
      </w:pPr>
      <w:hyperlink w:anchor="_Toc52974095" w:history="1">
        <w:r w:rsidR="001611F9" w:rsidRPr="00B8342F">
          <w:rPr>
            <w:rStyle w:val="Hyperlink"/>
            <w:noProof/>
          </w:rPr>
          <w:t>Committees reporting to the Commission</w:t>
        </w:r>
        <w:r w:rsidR="001611F9">
          <w:rPr>
            <w:noProof/>
            <w:webHidden/>
          </w:rPr>
          <w:tab/>
        </w:r>
        <w:r w:rsidR="001611F9">
          <w:rPr>
            <w:noProof/>
            <w:webHidden/>
          </w:rPr>
          <w:fldChar w:fldCharType="begin"/>
        </w:r>
        <w:r w:rsidR="001611F9">
          <w:rPr>
            <w:noProof/>
            <w:webHidden/>
          </w:rPr>
          <w:instrText xml:space="preserve"> PAGEREF _Toc52974095 \h </w:instrText>
        </w:r>
        <w:r w:rsidR="001611F9">
          <w:rPr>
            <w:noProof/>
            <w:webHidden/>
          </w:rPr>
        </w:r>
        <w:r w:rsidR="001611F9">
          <w:rPr>
            <w:noProof/>
            <w:webHidden/>
          </w:rPr>
          <w:fldChar w:fldCharType="separate"/>
        </w:r>
        <w:r w:rsidR="001611F9">
          <w:rPr>
            <w:noProof/>
            <w:webHidden/>
          </w:rPr>
          <w:t>9</w:t>
        </w:r>
        <w:r w:rsidR="001611F9">
          <w:rPr>
            <w:noProof/>
            <w:webHidden/>
          </w:rPr>
          <w:fldChar w:fldCharType="end"/>
        </w:r>
      </w:hyperlink>
    </w:p>
    <w:p w14:paraId="1469D7F0" w14:textId="68D46061" w:rsidR="001611F9" w:rsidRDefault="007D02BC">
      <w:pPr>
        <w:pStyle w:val="TOC3"/>
        <w:rPr>
          <w:rFonts w:asciiTheme="minorHAnsi" w:eastAsiaTheme="minorEastAsia" w:hAnsiTheme="minorHAnsi" w:cstheme="minorBidi"/>
          <w:i w:val="0"/>
          <w:iCs w:val="0"/>
          <w:noProof/>
          <w:sz w:val="22"/>
          <w:szCs w:val="22"/>
          <w:lang w:eastAsia="en-GB"/>
        </w:rPr>
      </w:pPr>
      <w:hyperlink w:anchor="_Toc52974096" w:history="1">
        <w:r w:rsidR="001611F9" w:rsidRPr="00B8342F">
          <w:rPr>
            <w:rStyle w:val="Hyperlink"/>
            <w:noProof/>
          </w:rPr>
          <w:t>The Audit &amp; Risk Committee</w:t>
        </w:r>
        <w:r w:rsidR="001611F9">
          <w:rPr>
            <w:noProof/>
            <w:webHidden/>
          </w:rPr>
          <w:tab/>
        </w:r>
        <w:r w:rsidR="001611F9">
          <w:rPr>
            <w:noProof/>
            <w:webHidden/>
          </w:rPr>
          <w:fldChar w:fldCharType="begin"/>
        </w:r>
        <w:r w:rsidR="001611F9">
          <w:rPr>
            <w:noProof/>
            <w:webHidden/>
          </w:rPr>
          <w:instrText xml:space="preserve"> PAGEREF _Toc52974096 \h </w:instrText>
        </w:r>
        <w:r w:rsidR="001611F9">
          <w:rPr>
            <w:noProof/>
            <w:webHidden/>
          </w:rPr>
        </w:r>
        <w:r w:rsidR="001611F9">
          <w:rPr>
            <w:noProof/>
            <w:webHidden/>
          </w:rPr>
          <w:fldChar w:fldCharType="separate"/>
        </w:r>
        <w:r w:rsidR="001611F9">
          <w:rPr>
            <w:noProof/>
            <w:webHidden/>
          </w:rPr>
          <w:t>9</w:t>
        </w:r>
        <w:r w:rsidR="001611F9">
          <w:rPr>
            <w:noProof/>
            <w:webHidden/>
          </w:rPr>
          <w:fldChar w:fldCharType="end"/>
        </w:r>
      </w:hyperlink>
    </w:p>
    <w:p w14:paraId="3B8DBFD2" w14:textId="19E8DEF2" w:rsidR="001611F9" w:rsidRDefault="007D02BC">
      <w:pPr>
        <w:pStyle w:val="TOC3"/>
        <w:rPr>
          <w:rFonts w:asciiTheme="minorHAnsi" w:eastAsiaTheme="minorEastAsia" w:hAnsiTheme="minorHAnsi" w:cstheme="minorBidi"/>
          <w:i w:val="0"/>
          <w:iCs w:val="0"/>
          <w:noProof/>
          <w:sz w:val="22"/>
          <w:szCs w:val="22"/>
          <w:lang w:eastAsia="en-GB"/>
        </w:rPr>
      </w:pPr>
      <w:hyperlink w:anchor="_Toc52974097" w:history="1">
        <w:r w:rsidR="001611F9" w:rsidRPr="00B8342F">
          <w:rPr>
            <w:rStyle w:val="Hyperlink"/>
            <w:noProof/>
          </w:rPr>
          <w:t>The Remuneration Committee</w:t>
        </w:r>
        <w:r w:rsidR="001611F9">
          <w:rPr>
            <w:noProof/>
            <w:webHidden/>
          </w:rPr>
          <w:tab/>
        </w:r>
        <w:r w:rsidR="001611F9">
          <w:rPr>
            <w:noProof/>
            <w:webHidden/>
          </w:rPr>
          <w:fldChar w:fldCharType="begin"/>
        </w:r>
        <w:r w:rsidR="001611F9">
          <w:rPr>
            <w:noProof/>
            <w:webHidden/>
          </w:rPr>
          <w:instrText xml:space="preserve"> PAGEREF _Toc52974097 \h </w:instrText>
        </w:r>
        <w:r w:rsidR="001611F9">
          <w:rPr>
            <w:noProof/>
            <w:webHidden/>
          </w:rPr>
        </w:r>
        <w:r w:rsidR="001611F9">
          <w:rPr>
            <w:noProof/>
            <w:webHidden/>
          </w:rPr>
          <w:fldChar w:fldCharType="separate"/>
        </w:r>
        <w:r w:rsidR="001611F9">
          <w:rPr>
            <w:noProof/>
            <w:webHidden/>
          </w:rPr>
          <w:t>9</w:t>
        </w:r>
        <w:r w:rsidR="001611F9">
          <w:rPr>
            <w:noProof/>
            <w:webHidden/>
          </w:rPr>
          <w:fldChar w:fldCharType="end"/>
        </w:r>
      </w:hyperlink>
    </w:p>
    <w:p w14:paraId="4804A684" w14:textId="56B1BBD1" w:rsidR="001611F9" w:rsidRDefault="007D02BC">
      <w:pPr>
        <w:pStyle w:val="TOC3"/>
        <w:rPr>
          <w:rFonts w:asciiTheme="minorHAnsi" w:eastAsiaTheme="minorEastAsia" w:hAnsiTheme="minorHAnsi" w:cstheme="minorBidi"/>
          <w:i w:val="0"/>
          <w:iCs w:val="0"/>
          <w:noProof/>
          <w:sz w:val="22"/>
          <w:szCs w:val="22"/>
          <w:lang w:eastAsia="en-GB"/>
        </w:rPr>
      </w:pPr>
      <w:hyperlink w:anchor="_Toc52974098" w:history="1">
        <w:r w:rsidR="001611F9" w:rsidRPr="00B8342F">
          <w:rPr>
            <w:rStyle w:val="Hyperlink"/>
            <w:noProof/>
          </w:rPr>
          <w:t>Project groups</w:t>
        </w:r>
        <w:r w:rsidR="001611F9">
          <w:rPr>
            <w:noProof/>
            <w:webHidden/>
          </w:rPr>
          <w:tab/>
        </w:r>
        <w:r w:rsidR="001611F9">
          <w:rPr>
            <w:noProof/>
            <w:webHidden/>
          </w:rPr>
          <w:fldChar w:fldCharType="begin"/>
        </w:r>
        <w:r w:rsidR="001611F9">
          <w:rPr>
            <w:noProof/>
            <w:webHidden/>
          </w:rPr>
          <w:instrText xml:space="preserve"> PAGEREF _Toc52974098 \h </w:instrText>
        </w:r>
        <w:r w:rsidR="001611F9">
          <w:rPr>
            <w:noProof/>
            <w:webHidden/>
          </w:rPr>
        </w:r>
        <w:r w:rsidR="001611F9">
          <w:rPr>
            <w:noProof/>
            <w:webHidden/>
          </w:rPr>
          <w:fldChar w:fldCharType="separate"/>
        </w:r>
        <w:r w:rsidR="001611F9">
          <w:rPr>
            <w:noProof/>
            <w:webHidden/>
          </w:rPr>
          <w:t>9</w:t>
        </w:r>
        <w:r w:rsidR="001611F9">
          <w:rPr>
            <w:noProof/>
            <w:webHidden/>
          </w:rPr>
          <w:fldChar w:fldCharType="end"/>
        </w:r>
      </w:hyperlink>
    </w:p>
    <w:p w14:paraId="7574FDE0" w14:textId="2D0A125D" w:rsidR="001611F9" w:rsidRDefault="007D02BC">
      <w:pPr>
        <w:pStyle w:val="TOC3"/>
        <w:rPr>
          <w:rFonts w:asciiTheme="minorHAnsi" w:eastAsiaTheme="minorEastAsia" w:hAnsiTheme="minorHAnsi" w:cstheme="minorBidi"/>
          <w:i w:val="0"/>
          <w:iCs w:val="0"/>
          <w:noProof/>
          <w:sz w:val="22"/>
          <w:szCs w:val="22"/>
          <w:lang w:eastAsia="en-GB"/>
        </w:rPr>
      </w:pPr>
      <w:hyperlink w:anchor="_Toc52974099" w:history="1">
        <w:r w:rsidR="001611F9" w:rsidRPr="00B8342F">
          <w:rPr>
            <w:rStyle w:val="Hyperlink"/>
            <w:noProof/>
          </w:rPr>
          <w:t>The Appeals Panel</w:t>
        </w:r>
        <w:r w:rsidR="001611F9">
          <w:rPr>
            <w:noProof/>
            <w:webHidden/>
          </w:rPr>
          <w:tab/>
        </w:r>
        <w:r w:rsidR="001611F9">
          <w:rPr>
            <w:noProof/>
            <w:webHidden/>
          </w:rPr>
          <w:fldChar w:fldCharType="begin"/>
        </w:r>
        <w:r w:rsidR="001611F9">
          <w:rPr>
            <w:noProof/>
            <w:webHidden/>
          </w:rPr>
          <w:instrText xml:space="preserve"> PAGEREF _Toc52974099 \h </w:instrText>
        </w:r>
        <w:r w:rsidR="001611F9">
          <w:rPr>
            <w:noProof/>
            <w:webHidden/>
          </w:rPr>
        </w:r>
        <w:r w:rsidR="001611F9">
          <w:rPr>
            <w:noProof/>
            <w:webHidden/>
          </w:rPr>
          <w:fldChar w:fldCharType="separate"/>
        </w:r>
        <w:r w:rsidR="001611F9">
          <w:rPr>
            <w:noProof/>
            <w:webHidden/>
          </w:rPr>
          <w:t>9</w:t>
        </w:r>
        <w:r w:rsidR="001611F9">
          <w:rPr>
            <w:noProof/>
            <w:webHidden/>
          </w:rPr>
          <w:fldChar w:fldCharType="end"/>
        </w:r>
      </w:hyperlink>
    </w:p>
    <w:p w14:paraId="243C781B" w14:textId="19DA450C" w:rsidR="001611F9" w:rsidRDefault="007D02BC">
      <w:pPr>
        <w:pStyle w:val="TOC1"/>
        <w:tabs>
          <w:tab w:val="left" w:pos="480"/>
        </w:tabs>
        <w:rPr>
          <w:rFonts w:asciiTheme="minorHAnsi" w:eastAsiaTheme="minorEastAsia" w:hAnsiTheme="minorHAnsi" w:cstheme="minorBidi"/>
          <w:b w:val="0"/>
          <w:bCs w:val="0"/>
          <w:caps w:val="0"/>
          <w:noProof/>
          <w:sz w:val="22"/>
          <w:szCs w:val="22"/>
          <w:lang w:eastAsia="en-GB"/>
        </w:rPr>
      </w:pPr>
      <w:hyperlink w:anchor="_Toc52974100" w:history="1">
        <w:r w:rsidR="001611F9" w:rsidRPr="00B8342F">
          <w:rPr>
            <w:rStyle w:val="Hyperlink"/>
            <w:noProof/>
          </w:rPr>
          <w:t>3.</w:t>
        </w:r>
        <w:r w:rsidR="001611F9">
          <w:rPr>
            <w:rFonts w:asciiTheme="minorHAnsi" w:eastAsiaTheme="minorEastAsia" w:hAnsiTheme="minorHAnsi" w:cstheme="minorBidi"/>
            <w:b w:val="0"/>
            <w:bCs w:val="0"/>
            <w:caps w:val="0"/>
            <w:noProof/>
            <w:sz w:val="22"/>
            <w:szCs w:val="22"/>
            <w:lang w:eastAsia="en-GB"/>
          </w:rPr>
          <w:tab/>
        </w:r>
        <w:r w:rsidR="001611F9" w:rsidRPr="00B8342F">
          <w:rPr>
            <w:rStyle w:val="Hyperlink"/>
            <w:noProof/>
          </w:rPr>
          <w:t>Roles, responsibilities and Code of Conduct for  Commissioners</w:t>
        </w:r>
        <w:r w:rsidR="001611F9">
          <w:rPr>
            <w:noProof/>
            <w:webHidden/>
          </w:rPr>
          <w:tab/>
        </w:r>
        <w:r w:rsidR="001611F9">
          <w:rPr>
            <w:noProof/>
            <w:webHidden/>
          </w:rPr>
          <w:fldChar w:fldCharType="begin"/>
        </w:r>
        <w:r w:rsidR="001611F9">
          <w:rPr>
            <w:noProof/>
            <w:webHidden/>
          </w:rPr>
          <w:instrText xml:space="preserve"> PAGEREF _Toc52974100 \h </w:instrText>
        </w:r>
        <w:r w:rsidR="001611F9">
          <w:rPr>
            <w:noProof/>
            <w:webHidden/>
          </w:rPr>
        </w:r>
        <w:r w:rsidR="001611F9">
          <w:rPr>
            <w:noProof/>
            <w:webHidden/>
          </w:rPr>
          <w:fldChar w:fldCharType="separate"/>
        </w:r>
        <w:r w:rsidR="001611F9">
          <w:rPr>
            <w:noProof/>
            <w:webHidden/>
          </w:rPr>
          <w:t>10</w:t>
        </w:r>
        <w:r w:rsidR="001611F9">
          <w:rPr>
            <w:noProof/>
            <w:webHidden/>
          </w:rPr>
          <w:fldChar w:fldCharType="end"/>
        </w:r>
      </w:hyperlink>
    </w:p>
    <w:p w14:paraId="3ED875DB" w14:textId="361E2289" w:rsidR="001611F9" w:rsidRDefault="007D02BC">
      <w:pPr>
        <w:pStyle w:val="TOC2"/>
        <w:tabs>
          <w:tab w:val="right" w:leader="dot" w:pos="8302"/>
        </w:tabs>
        <w:rPr>
          <w:rFonts w:asciiTheme="minorHAnsi" w:eastAsiaTheme="minorEastAsia" w:hAnsiTheme="minorHAnsi" w:cstheme="minorBidi"/>
          <w:smallCaps w:val="0"/>
          <w:noProof/>
          <w:sz w:val="22"/>
          <w:szCs w:val="22"/>
          <w:lang w:eastAsia="en-GB"/>
        </w:rPr>
      </w:pPr>
      <w:hyperlink w:anchor="_Toc52974101" w:history="1">
        <w:r w:rsidR="001611F9" w:rsidRPr="00B8342F">
          <w:rPr>
            <w:rStyle w:val="Hyperlink"/>
            <w:noProof/>
          </w:rPr>
          <w:t>The Chair (and the Deputy Chair in the Chair’s absence)</w:t>
        </w:r>
        <w:r w:rsidR="001611F9">
          <w:rPr>
            <w:noProof/>
            <w:webHidden/>
          </w:rPr>
          <w:tab/>
        </w:r>
        <w:r w:rsidR="001611F9">
          <w:rPr>
            <w:noProof/>
            <w:webHidden/>
          </w:rPr>
          <w:fldChar w:fldCharType="begin"/>
        </w:r>
        <w:r w:rsidR="001611F9">
          <w:rPr>
            <w:noProof/>
            <w:webHidden/>
          </w:rPr>
          <w:instrText xml:space="preserve"> PAGEREF _Toc52974101 \h </w:instrText>
        </w:r>
        <w:r w:rsidR="001611F9">
          <w:rPr>
            <w:noProof/>
            <w:webHidden/>
          </w:rPr>
        </w:r>
        <w:r w:rsidR="001611F9">
          <w:rPr>
            <w:noProof/>
            <w:webHidden/>
          </w:rPr>
          <w:fldChar w:fldCharType="separate"/>
        </w:r>
        <w:r w:rsidR="001611F9">
          <w:rPr>
            <w:noProof/>
            <w:webHidden/>
          </w:rPr>
          <w:t>10</w:t>
        </w:r>
        <w:r w:rsidR="001611F9">
          <w:rPr>
            <w:noProof/>
            <w:webHidden/>
          </w:rPr>
          <w:fldChar w:fldCharType="end"/>
        </w:r>
      </w:hyperlink>
    </w:p>
    <w:p w14:paraId="112E286E" w14:textId="7AB2517E" w:rsidR="001611F9" w:rsidRDefault="007D02BC">
      <w:pPr>
        <w:pStyle w:val="TOC2"/>
        <w:tabs>
          <w:tab w:val="right" w:leader="dot" w:pos="8302"/>
        </w:tabs>
        <w:rPr>
          <w:rFonts w:asciiTheme="minorHAnsi" w:eastAsiaTheme="minorEastAsia" w:hAnsiTheme="minorHAnsi" w:cstheme="minorBidi"/>
          <w:smallCaps w:val="0"/>
          <w:noProof/>
          <w:sz w:val="22"/>
          <w:szCs w:val="22"/>
          <w:lang w:eastAsia="en-GB"/>
        </w:rPr>
      </w:pPr>
      <w:hyperlink w:anchor="_Toc52974102" w:history="1">
        <w:r w:rsidR="001611F9" w:rsidRPr="00B8342F">
          <w:rPr>
            <w:rStyle w:val="Hyperlink"/>
            <w:noProof/>
          </w:rPr>
          <w:t>Corporate responsibilities of Commissioners</w:t>
        </w:r>
        <w:r w:rsidR="001611F9">
          <w:rPr>
            <w:noProof/>
            <w:webHidden/>
          </w:rPr>
          <w:tab/>
        </w:r>
        <w:r w:rsidR="001611F9">
          <w:rPr>
            <w:noProof/>
            <w:webHidden/>
          </w:rPr>
          <w:fldChar w:fldCharType="begin"/>
        </w:r>
        <w:r w:rsidR="001611F9">
          <w:rPr>
            <w:noProof/>
            <w:webHidden/>
          </w:rPr>
          <w:instrText xml:space="preserve"> PAGEREF _Toc52974102 \h </w:instrText>
        </w:r>
        <w:r w:rsidR="001611F9">
          <w:rPr>
            <w:noProof/>
            <w:webHidden/>
          </w:rPr>
        </w:r>
        <w:r w:rsidR="001611F9">
          <w:rPr>
            <w:noProof/>
            <w:webHidden/>
          </w:rPr>
          <w:fldChar w:fldCharType="separate"/>
        </w:r>
        <w:r w:rsidR="001611F9">
          <w:rPr>
            <w:noProof/>
            <w:webHidden/>
          </w:rPr>
          <w:t>11</w:t>
        </w:r>
        <w:r w:rsidR="001611F9">
          <w:rPr>
            <w:noProof/>
            <w:webHidden/>
          </w:rPr>
          <w:fldChar w:fldCharType="end"/>
        </w:r>
      </w:hyperlink>
    </w:p>
    <w:p w14:paraId="32D1BD95" w14:textId="399FA2CA" w:rsidR="001611F9" w:rsidRDefault="007D02BC">
      <w:pPr>
        <w:pStyle w:val="TOC2"/>
        <w:tabs>
          <w:tab w:val="right" w:leader="dot" w:pos="8302"/>
        </w:tabs>
        <w:rPr>
          <w:rFonts w:asciiTheme="minorHAnsi" w:eastAsiaTheme="minorEastAsia" w:hAnsiTheme="minorHAnsi" w:cstheme="minorBidi"/>
          <w:smallCaps w:val="0"/>
          <w:noProof/>
          <w:sz w:val="22"/>
          <w:szCs w:val="22"/>
          <w:lang w:eastAsia="en-GB"/>
        </w:rPr>
      </w:pPr>
      <w:hyperlink w:anchor="_Toc52974103" w:history="1">
        <w:r w:rsidR="001611F9" w:rsidRPr="00B8342F">
          <w:rPr>
            <w:rStyle w:val="Hyperlink"/>
            <w:noProof/>
          </w:rPr>
          <w:t>Responsibilities of individual Commissioners</w:t>
        </w:r>
        <w:r w:rsidR="001611F9">
          <w:rPr>
            <w:noProof/>
            <w:webHidden/>
          </w:rPr>
          <w:tab/>
        </w:r>
        <w:r w:rsidR="001611F9">
          <w:rPr>
            <w:noProof/>
            <w:webHidden/>
          </w:rPr>
          <w:fldChar w:fldCharType="begin"/>
        </w:r>
        <w:r w:rsidR="001611F9">
          <w:rPr>
            <w:noProof/>
            <w:webHidden/>
          </w:rPr>
          <w:instrText xml:space="preserve"> PAGEREF _Toc52974103 \h </w:instrText>
        </w:r>
        <w:r w:rsidR="001611F9">
          <w:rPr>
            <w:noProof/>
            <w:webHidden/>
          </w:rPr>
        </w:r>
        <w:r w:rsidR="001611F9">
          <w:rPr>
            <w:noProof/>
            <w:webHidden/>
          </w:rPr>
          <w:fldChar w:fldCharType="separate"/>
        </w:r>
        <w:r w:rsidR="001611F9">
          <w:rPr>
            <w:noProof/>
            <w:webHidden/>
          </w:rPr>
          <w:t>11</w:t>
        </w:r>
        <w:r w:rsidR="001611F9">
          <w:rPr>
            <w:noProof/>
            <w:webHidden/>
          </w:rPr>
          <w:fldChar w:fldCharType="end"/>
        </w:r>
      </w:hyperlink>
    </w:p>
    <w:p w14:paraId="3362CAC1" w14:textId="25566FD8" w:rsidR="001611F9" w:rsidRDefault="007D02BC">
      <w:pPr>
        <w:pStyle w:val="TOC2"/>
        <w:tabs>
          <w:tab w:val="right" w:leader="dot" w:pos="8302"/>
        </w:tabs>
        <w:rPr>
          <w:rFonts w:asciiTheme="minorHAnsi" w:eastAsiaTheme="minorEastAsia" w:hAnsiTheme="minorHAnsi" w:cstheme="minorBidi"/>
          <w:smallCaps w:val="0"/>
          <w:noProof/>
          <w:sz w:val="22"/>
          <w:szCs w:val="22"/>
          <w:lang w:eastAsia="en-GB"/>
        </w:rPr>
      </w:pPr>
      <w:hyperlink w:anchor="_Toc52974104" w:history="1">
        <w:r w:rsidR="001611F9" w:rsidRPr="00B8342F">
          <w:rPr>
            <w:rStyle w:val="Hyperlink"/>
            <w:noProof/>
          </w:rPr>
          <w:t>Personal liability of Commissioners</w:t>
        </w:r>
        <w:r w:rsidR="001611F9">
          <w:rPr>
            <w:noProof/>
            <w:webHidden/>
          </w:rPr>
          <w:tab/>
        </w:r>
        <w:r w:rsidR="001611F9">
          <w:rPr>
            <w:noProof/>
            <w:webHidden/>
          </w:rPr>
          <w:fldChar w:fldCharType="begin"/>
        </w:r>
        <w:r w:rsidR="001611F9">
          <w:rPr>
            <w:noProof/>
            <w:webHidden/>
          </w:rPr>
          <w:instrText xml:space="preserve"> PAGEREF _Toc52974104 \h </w:instrText>
        </w:r>
        <w:r w:rsidR="001611F9">
          <w:rPr>
            <w:noProof/>
            <w:webHidden/>
          </w:rPr>
        </w:r>
        <w:r w:rsidR="001611F9">
          <w:rPr>
            <w:noProof/>
            <w:webHidden/>
          </w:rPr>
          <w:fldChar w:fldCharType="separate"/>
        </w:r>
        <w:r w:rsidR="001611F9">
          <w:rPr>
            <w:noProof/>
            <w:webHidden/>
          </w:rPr>
          <w:t>11</w:t>
        </w:r>
        <w:r w:rsidR="001611F9">
          <w:rPr>
            <w:noProof/>
            <w:webHidden/>
          </w:rPr>
          <w:fldChar w:fldCharType="end"/>
        </w:r>
      </w:hyperlink>
    </w:p>
    <w:p w14:paraId="70092ED8" w14:textId="6B51230D" w:rsidR="001611F9" w:rsidRDefault="007D02BC">
      <w:pPr>
        <w:pStyle w:val="TOC2"/>
        <w:tabs>
          <w:tab w:val="right" w:leader="dot" w:pos="8302"/>
        </w:tabs>
        <w:rPr>
          <w:rFonts w:asciiTheme="minorHAnsi" w:eastAsiaTheme="minorEastAsia" w:hAnsiTheme="minorHAnsi" w:cstheme="minorBidi"/>
          <w:smallCaps w:val="0"/>
          <w:noProof/>
          <w:sz w:val="22"/>
          <w:szCs w:val="22"/>
          <w:lang w:eastAsia="en-GB"/>
        </w:rPr>
      </w:pPr>
      <w:hyperlink w:anchor="_Toc52974105" w:history="1">
        <w:r w:rsidR="001611F9" w:rsidRPr="00B8342F">
          <w:rPr>
            <w:rStyle w:val="Hyperlink"/>
            <w:noProof/>
          </w:rPr>
          <w:t>Standards of Conduct</w:t>
        </w:r>
        <w:r w:rsidR="001611F9">
          <w:rPr>
            <w:noProof/>
            <w:webHidden/>
          </w:rPr>
          <w:tab/>
        </w:r>
        <w:r w:rsidR="001611F9">
          <w:rPr>
            <w:noProof/>
            <w:webHidden/>
          </w:rPr>
          <w:fldChar w:fldCharType="begin"/>
        </w:r>
        <w:r w:rsidR="001611F9">
          <w:rPr>
            <w:noProof/>
            <w:webHidden/>
          </w:rPr>
          <w:instrText xml:space="preserve"> PAGEREF _Toc52974105 \h </w:instrText>
        </w:r>
        <w:r w:rsidR="001611F9">
          <w:rPr>
            <w:noProof/>
            <w:webHidden/>
          </w:rPr>
        </w:r>
        <w:r w:rsidR="001611F9">
          <w:rPr>
            <w:noProof/>
            <w:webHidden/>
          </w:rPr>
          <w:fldChar w:fldCharType="separate"/>
        </w:r>
        <w:r w:rsidR="001611F9">
          <w:rPr>
            <w:noProof/>
            <w:webHidden/>
          </w:rPr>
          <w:t>12</w:t>
        </w:r>
        <w:r w:rsidR="001611F9">
          <w:rPr>
            <w:noProof/>
            <w:webHidden/>
          </w:rPr>
          <w:fldChar w:fldCharType="end"/>
        </w:r>
      </w:hyperlink>
    </w:p>
    <w:p w14:paraId="2B57016B" w14:textId="0B8D37E0" w:rsidR="001611F9" w:rsidRDefault="007D02BC">
      <w:pPr>
        <w:pStyle w:val="TOC2"/>
        <w:tabs>
          <w:tab w:val="right" w:leader="dot" w:pos="8302"/>
        </w:tabs>
        <w:rPr>
          <w:rFonts w:asciiTheme="minorHAnsi" w:eastAsiaTheme="minorEastAsia" w:hAnsiTheme="minorHAnsi" w:cstheme="minorBidi"/>
          <w:smallCaps w:val="0"/>
          <w:noProof/>
          <w:sz w:val="22"/>
          <w:szCs w:val="22"/>
          <w:lang w:eastAsia="en-GB"/>
        </w:rPr>
      </w:pPr>
      <w:hyperlink w:anchor="_Toc52974106" w:history="1">
        <w:r w:rsidR="001611F9" w:rsidRPr="00B8342F">
          <w:rPr>
            <w:rStyle w:val="Hyperlink"/>
            <w:noProof/>
          </w:rPr>
          <w:t>Register of Interests</w:t>
        </w:r>
        <w:r w:rsidR="001611F9">
          <w:rPr>
            <w:noProof/>
            <w:webHidden/>
          </w:rPr>
          <w:tab/>
        </w:r>
        <w:r w:rsidR="001611F9">
          <w:rPr>
            <w:noProof/>
            <w:webHidden/>
          </w:rPr>
          <w:fldChar w:fldCharType="begin"/>
        </w:r>
        <w:r w:rsidR="001611F9">
          <w:rPr>
            <w:noProof/>
            <w:webHidden/>
          </w:rPr>
          <w:instrText xml:space="preserve"> PAGEREF _Toc52974106 \h </w:instrText>
        </w:r>
        <w:r w:rsidR="001611F9">
          <w:rPr>
            <w:noProof/>
            <w:webHidden/>
          </w:rPr>
        </w:r>
        <w:r w:rsidR="001611F9">
          <w:rPr>
            <w:noProof/>
            <w:webHidden/>
          </w:rPr>
          <w:fldChar w:fldCharType="separate"/>
        </w:r>
        <w:r w:rsidR="001611F9">
          <w:rPr>
            <w:noProof/>
            <w:webHidden/>
          </w:rPr>
          <w:t>12</w:t>
        </w:r>
        <w:r w:rsidR="001611F9">
          <w:rPr>
            <w:noProof/>
            <w:webHidden/>
          </w:rPr>
          <w:fldChar w:fldCharType="end"/>
        </w:r>
      </w:hyperlink>
    </w:p>
    <w:p w14:paraId="43DE1D8B" w14:textId="23AFA4B2" w:rsidR="001611F9" w:rsidRDefault="007D02BC">
      <w:pPr>
        <w:pStyle w:val="TOC2"/>
        <w:tabs>
          <w:tab w:val="right" w:leader="dot" w:pos="8302"/>
        </w:tabs>
        <w:rPr>
          <w:rFonts w:asciiTheme="minorHAnsi" w:eastAsiaTheme="minorEastAsia" w:hAnsiTheme="minorHAnsi" w:cstheme="minorBidi"/>
          <w:smallCaps w:val="0"/>
          <w:noProof/>
          <w:sz w:val="22"/>
          <w:szCs w:val="22"/>
          <w:lang w:eastAsia="en-GB"/>
        </w:rPr>
      </w:pPr>
      <w:hyperlink w:anchor="_Toc52974107" w:history="1">
        <w:r w:rsidR="001611F9" w:rsidRPr="00B8342F">
          <w:rPr>
            <w:rStyle w:val="Hyperlink"/>
            <w:noProof/>
          </w:rPr>
          <w:t>Gifts and Hospitality</w:t>
        </w:r>
        <w:r w:rsidR="001611F9">
          <w:rPr>
            <w:noProof/>
            <w:webHidden/>
          </w:rPr>
          <w:tab/>
        </w:r>
        <w:r w:rsidR="001611F9">
          <w:rPr>
            <w:noProof/>
            <w:webHidden/>
          </w:rPr>
          <w:fldChar w:fldCharType="begin"/>
        </w:r>
        <w:r w:rsidR="001611F9">
          <w:rPr>
            <w:noProof/>
            <w:webHidden/>
          </w:rPr>
          <w:instrText xml:space="preserve"> PAGEREF _Toc52974107 \h </w:instrText>
        </w:r>
        <w:r w:rsidR="001611F9">
          <w:rPr>
            <w:noProof/>
            <w:webHidden/>
          </w:rPr>
        </w:r>
        <w:r w:rsidR="001611F9">
          <w:rPr>
            <w:noProof/>
            <w:webHidden/>
          </w:rPr>
          <w:fldChar w:fldCharType="separate"/>
        </w:r>
        <w:r w:rsidR="001611F9">
          <w:rPr>
            <w:noProof/>
            <w:webHidden/>
          </w:rPr>
          <w:t>12</w:t>
        </w:r>
        <w:r w:rsidR="001611F9">
          <w:rPr>
            <w:noProof/>
            <w:webHidden/>
          </w:rPr>
          <w:fldChar w:fldCharType="end"/>
        </w:r>
      </w:hyperlink>
    </w:p>
    <w:p w14:paraId="3B2035C3" w14:textId="47DC2D47" w:rsidR="001611F9" w:rsidRDefault="007D02BC">
      <w:pPr>
        <w:pStyle w:val="TOC2"/>
        <w:tabs>
          <w:tab w:val="right" w:leader="dot" w:pos="8302"/>
        </w:tabs>
        <w:rPr>
          <w:rFonts w:asciiTheme="minorHAnsi" w:eastAsiaTheme="minorEastAsia" w:hAnsiTheme="minorHAnsi" w:cstheme="minorBidi"/>
          <w:smallCaps w:val="0"/>
          <w:noProof/>
          <w:sz w:val="22"/>
          <w:szCs w:val="22"/>
          <w:lang w:eastAsia="en-GB"/>
        </w:rPr>
      </w:pPr>
      <w:hyperlink w:anchor="_Toc52974108" w:history="1">
        <w:r w:rsidR="001611F9" w:rsidRPr="00B8342F">
          <w:rPr>
            <w:rStyle w:val="Hyperlink"/>
            <w:noProof/>
          </w:rPr>
          <w:t>Complaints</w:t>
        </w:r>
        <w:r w:rsidR="001611F9">
          <w:rPr>
            <w:noProof/>
            <w:webHidden/>
          </w:rPr>
          <w:tab/>
        </w:r>
        <w:r w:rsidR="001611F9">
          <w:rPr>
            <w:noProof/>
            <w:webHidden/>
          </w:rPr>
          <w:fldChar w:fldCharType="begin"/>
        </w:r>
        <w:r w:rsidR="001611F9">
          <w:rPr>
            <w:noProof/>
            <w:webHidden/>
          </w:rPr>
          <w:instrText xml:space="preserve"> PAGEREF _Toc52974108 \h </w:instrText>
        </w:r>
        <w:r w:rsidR="001611F9">
          <w:rPr>
            <w:noProof/>
            <w:webHidden/>
          </w:rPr>
        </w:r>
        <w:r w:rsidR="001611F9">
          <w:rPr>
            <w:noProof/>
            <w:webHidden/>
          </w:rPr>
          <w:fldChar w:fldCharType="separate"/>
        </w:r>
        <w:r w:rsidR="001611F9">
          <w:rPr>
            <w:noProof/>
            <w:webHidden/>
          </w:rPr>
          <w:t>12</w:t>
        </w:r>
        <w:r w:rsidR="001611F9">
          <w:rPr>
            <w:noProof/>
            <w:webHidden/>
          </w:rPr>
          <w:fldChar w:fldCharType="end"/>
        </w:r>
      </w:hyperlink>
    </w:p>
    <w:p w14:paraId="5DBB52A1" w14:textId="55285E7C" w:rsidR="001611F9" w:rsidRDefault="007D02BC">
      <w:pPr>
        <w:pStyle w:val="TOC2"/>
        <w:tabs>
          <w:tab w:val="right" w:leader="dot" w:pos="8302"/>
        </w:tabs>
        <w:rPr>
          <w:rFonts w:asciiTheme="minorHAnsi" w:eastAsiaTheme="minorEastAsia" w:hAnsiTheme="minorHAnsi" w:cstheme="minorBidi"/>
          <w:smallCaps w:val="0"/>
          <w:noProof/>
          <w:sz w:val="22"/>
          <w:szCs w:val="22"/>
          <w:lang w:eastAsia="en-GB"/>
        </w:rPr>
      </w:pPr>
      <w:hyperlink w:anchor="_Toc52974109" w:history="1">
        <w:r w:rsidR="001611F9" w:rsidRPr="00B8342F">
          <w:rPr>
            <w:rStyle w:val="Hyperlink"/>
            <w:noProof/>
          </w:rPr>
          <w:t>Review of Commission effectiveness</w:t>
        </w:r>
        <w:r w:rsidR="001611F9">
          <w:rPr>
            <w:noProof/>
            <w:webHidden/>
          </w:rPr>
          <w:tab/>
        </w:r>
        <w:r w:rsidR="001611F9">
          <w:rPr>
            <w:noProof/>
            <w:webHidden/>
          </w:rPr>
          <w:fldChar w:fldCharType="begin"/>
        </w:r>
        <w:r w:rsidR="001611F9">
          <w:rPr>
            <w:noProof/>
            <w:webHidden/>
          </w:rPr>
          <w:instrText xml:space="preserve"> PAGEREF _Toc52974109 \h </w:instrText>
        </w:r>
        <w:r w:rsidR="001611F9">
          <w:rPr>
            <w:noProof/>
            <w:webHidden/>
          </w:rPr>
        </w:r>
        <w:r w:rsidR="001611F9">
          <w:rPr>
            <w:noProof/>
            <w:webHidden/>
          </w:rPr>
          <w:fldChar w:fldCharType="separate"/>
        </w:r>
        <w:r w:rsidR="001611F9">
          <w:rPr>
            <w:noProof/>
            <w:webHidden/>
          </w:rPr>
          <w:t>12</w:t>
        </w:r>
        <w:r w:rsidR="001611F9">
          <w:rPr>
            <w:noProof/>
            <w:webHidden/>
          </w:rPr>
          <w:fldChar w:fldCharType="end"/>
        </w:r>
      </w:hyperlink>
    </w:p>
    <w:p w14:paraId="765DCDB1" w14:textId="53F5C45C" w:rsidR="001611F9" w:rsidRDefault="007D02BC">
      <w:pPr>
        <w:pStyle w:val="TOC2"/>
        <w:tabs>
          <w:tab w:val="right" w:leader="dot" w:pos="8302"/>
        </w:tabs>
        <w:rPr>
          <w:rFonts w:asciiTheme="minorHAnsi" w:eastAsiaTheme="minorEastAsia" w:hAnsiTheme="minorHAnsi" w:cstheme="minorBidi"/>
          <w:smallCaps w:val="0"/>
          <w:noProof/>
          <w:sz w:val="22"/>
          <w:szCs w:val="22"/>
          <w:lang w:eastAsia="en-GB"/>
        </w:rPr>
      </w:pPr>
      <w:hyperlink w:anchor="_Toc52974110" w:history="1">
        <w:r w:rsidR="001611F9" w:rsidRPr="00B8342F">
          <w:rPr>
            <w:rStyle w:val="Hyperlink"/>
            <w:noProof/>
          </w:rPr>
          <w:t>Review of the Corporate Governance Framework</w:t>
        </w:r>
        <w:r w:rsidR="001611F9">
          <w:rPr>
            <w:noProof/>
            <w:webHidden/>
          </w:rPr>
          <w:tab/>
        </w:r>
        <w:r w:rsidR="001611F9">
          <w:rPr>
            <w:noProof/>
            <w:webHidden/>
          </w:rPr>
          <w:fldChar w:fldCharType="begin"/>
        </w:r>
        <w:r w:rsidR="001611F9">
          <w:rPr>
            <w:noProof/>
            <w:webHidden/>
          </w:rPr>
          <w:instrText xml:space="preserve"> PAGEREF _Toc52974110 \h </w:instrText>
        </w:r>
        <w:r w:rsidR="001611F9">
          <w:rPr>
            <w:noProof/>
            <w:webHidden/>
          </w:rPr>
        </w:r>
        <w:r w:rsidR="001611F9">
          <w:rPr>
            <w:noProof/>
            <w:webHidden/>
          </w:rPr>
          <w:fldChar w:fldCharType="separate"/>
        </w:r>
        <w:r w:rsidR="001611F9">
          <w:rPr>
            <w:noProof/>
            <w:webHidden/>
          </w:rPr>
          <w:t>13</w:t>
        </w:r>
        <w:r w:rsidR="001611F9">
          <w:rPr>
            <w:noProof/>
            <w:webHidden/>
          </w:rPr>
          <w:fldChar w:fldCharType="end"/>
        </w:r>
      </w:hyperlink>
    </w:p>
    <w:p w14:paraId="07A8EC07" w14:textId="30DA0872" w:rsidR="001611F9" w:rsidRDefault="007D02BC">
      <w:pPr>
        <w:pStyle w:val="TOC2"/>
        <w:tabs>
          <w:tab w:val="right" w:leader="dot" w:pos="8302"/>
        </w:tabs>
        <w:rPr>
          <w:rFonts w:asciiTheme="minorHAnsi" w:eastAsiaTheme="minorEastAsia" w:hAnsiTheme="minorHAnsi" w:cstheme="minorBidi"/>
          <w:smallCaps w:val="0"/>
          <w:noProof/>
          <w:sz w:val="22"/>
          <w:szCs w:val="22"/>
          <w:lang w:eastAsia="en-GB"/>
        </w:rPr>
      </w:pPr>
      <w:hyperlink w:anchor="_Toc52974111" w:history="1">
        <w:r w:rsidR="001611F9" w:rsidRPr="00B8342F">
          <w:rPr>
            <w:rStyle w:val="Hyperlink"/>
            <w:noProof/>
          </w:rPr>
          <w:t>The Chief Executive</w:t>
        </w:r>
        <w:r w:rsidR="001611F9">
          <w:rPr>
            <w:noProof/>
            <w:webHidden/>
          </w:rPr>
          <w:tab/>
        </w:r>
        <w:r w:rsidR="001611F9">
          <w:rPr>
            <w:noProof/>
            <w:webHidden/>
          </w:rPr>
          <w:fldChar w:fldCharType="begin"/>
        </w:r>
        <w:r w:rsidR="001611F9">
          <w:rPr>
            <w:noProof/>
            <w:webHidden/>
          </w:rPr>
          <w:instrText xml:space="preserve"> PAGEREF _Toc52974111 \h </w:instrText>
        </w:r>
        <w:r w:rsidR="001611F9">
          <w:rPr>
            <w:noProof/>
            <w:webHidden/>
          </w:rPr>
        </w:r>
        <w:r w:rsidR="001611F9">
          <w:rPr>
            <w:noProof/>
            <w:webHidden/>
          </w:rPr>
          <w:fldChar w:fldCharType="separate"/>
        </w:r>
        <w:r w:rsidR="001611F9">
          <w:rPr>
            <w:noProof/>
            <w:webHidden/>
          </w:rPr>
          <w:t>13</w:t>
        </w:r>
        <w:r w:rsidR="001611F9">
          <w:rPr>
            <w:noProof/>
            <w:webHidden/>
          </w:rPr>
          <w:fldChar w:fldCharType="end"/>
        </w:r>
      </w:hyperlink>
    </w:p>
    <w:p w14:paraId="76736B3B" w14:textId="2CED28CD" w:rsidR="001611F9" w:rsidRDefault="007D02BC">
      <w:pPr>
        <w:pStyle w:val="TOC2"/>
        <w:tabs>
          <w:tab w:val="right" w:leader="dot" w:pos="8302"/>
        </w:tabs>
        <w:rPr>
          <w:rFonts w:asciiTheme="minorHAnsi" w:eastAsiaTheme="minorEastAsia" w:hAnsiTheme="minorHAnsi" w:cstheme="minorBidi"/>
          <w:smallCaps w:val="0"/>
          <w:noProof/>
          <w:sz w:val="22"/>
          <w:szCs w:val="22"/>
          <w:lang w:eastAsia="en-GB"/>
        </w:rPr>
      </w:pPr>
      <w:hyperlink w:anchor="_Toc52974112" w:history="1">
        <w:r w:rsidR="001611F9" w:rsidRPr="00B8342F">
          <w:rPr>
            <w:rStyle w:val="Hyperlink"/>
            <w:noProof/>
          </w:rPr>
          <w:t>The Commission as an employer</w:t>
        </w:r>
        <w:r w:rsidR="001611F9">
          <w:rPr>
            <w:noProof/>
            <w:webHidden/>
          </w:rPr>
          <w:tab/>
        </w:r>
        <w:r w:rsidR="001611F9">
          <w:rPr>
            <w:noProof/>
            <w:webHidden/>
          </w:rPr>
          <w:fldChar w:fldCharType="begin"/>
        </w:r>
        <w:r w:rsidR="001611F9">
          <w:rPr>
            <w:noProof/>
            <w:webHidden/>
          </w:rPr>
          <w:instrText xml:space="preserve"> PAGEREF _Toc52974112 \h </w:instrText>
        </w:r>
        <w:r w:rsidR="001611F9">
          <w:rPr>
            <w:noProof/>
            <w:webHidden/>
          </w:rPr>
        </w:r>
        <w:r w:rsidR="001611F9">
          <w:rPr>
            <w:noProof/>
            <w:webHidden/>
          </w:rPr>
          <w:fldChar w:fldCharType="separate"/>
        </w:r>
        <w:r w:rsidR="001611F9">
          <w:rPr>
            <w:noProof/>
            <w:webHidden/>
          </w:rPr>
          <w:t>14</w:t>
        </w:r>
        <w:r w:rsidR="001611F9">
          <w:rPr>
            <w:noProof/>
            <w:webHidden/>
          </w:rPr>
          <w:fldChar w:fldCharType="end"/>
        </w:r>
      </w:hyperlink>
    </w:p>
    <w:p w14:paraId="44E5BA75" w14:textId="289E19AE" w:rsidR="001611F9" w:rsidRDefault="007D02BC">
      <w:pPr>
        <w:pStyle w:val="TOC2"/>
        <w:tabs>
          <w:tab w:val="right" w:leader="dot" w:pos="8302"/>
        </w:tabs>
        <w:rPr>
          <w:rFonts w:asciiTheme="minorHAnsi" w:eastAsiaTheme="minorEastAsia" w:hAnsiTheme="minorHAnsi" w:cstheme="minorBidi"/>
          <w:smallCaps w:val="0"/>
          <w:noProof/>
          <w:sz w:val="22"/>
          <w:szCs w:val="22"/>
          <w:lang w:eastAsia="en-GB"/>
        </w:rPr>
      </w:pPr>
      <w:hyperlink w:anchor="_Toc52974113" w:history="1">
        <w:r w:rsidR="001611F9" w:rsidRPr="00B8342F">
          <w:rPr>
            <w:rStyle w:val="Hyperlink"/>
            <w:noProof/>
          </w:rPr>
          <w:t>Political activities</w:t>
        </w:r>
        <w:r w:rsidR="001611F9">
          <w:rPr>
            <w:noProof/>
            <w:webHidden/>
          </w:rPr>
          <w:tab/>
        </w:r>
        <w:r w:rsidR="001611F9">
          <w:rPr>
            <w:noProof/>
            <w:webHidden/>
          </w:rPr>
          <w:fldChar w:fldCharType="begin"/>
        </w:r>
        <w:r w:rsidR="001611F9">
          <w:rPr>
            <w:noProof/>
            <w:webHidden/>
          </w:rPr>
          <w:instrText xml:space="preserve"> PAGEREF _Toc52974113 \h </w:instrText>
        </w:r>
        <w:r w:rsidR="001611F9">
          <w:rPr>
            <w:noProof/>
            <w:webHidden/>
          </w:rPr>
        </w:r>
        <w:r w:rsidR="001611F9">
          <w:rPr>
            <w:noProof/>
            <w:webHidden/>
          </w:rPr>
          <w:fldChar w:fldCharType="separate"/>
        </w:r>
        <w:r w:rsidR="001611F9">
          <w:rPr>
            <w:noProof/>
            <w:webHidden/>
          </w:rPr>
          <w:t>15</w:t>
        </w:r>
        <w:r w:rsidR="001611F9">
          <w:rPr>
            <w:noProof/>
            <w:webHidden/>
          </w:rPr>
          <w:fldChar w:fldCharType="end"/>
        </w:r>
      </w:hyperlink>
    </w:p>
    <w:p w14:paraId="3C2EF671" w14:textId="535BD365" w:rsidR="001611F9" w:rsidRDefault="007D02BC">
      <w:pPr>
        <w:pStyle w:val="TOC3"/>
        <w:rPr>
          <w:rFonts w:asciiTheme="minorHAnsi" w:eastAsiaTheme="minorEastAsia" w:hAnsiTheme="minorHAnsi" w:cstheme="minorBidi"/>
          <w:i w:val="0"/>
          <w:iCs w:val="0"/>
          <w:noProof/>
          <w:sz w:val="22"/>
          <w:szCs w:val="22"/>
          <w:lang w:eastAsia="en-GB"/>
        </w:rPr>
      </w:pPr>
      <w:hyperlink w:anchor="_Toc52974114" w:history="1">
        <w:r w:rsidR="001611F9" w:rsidRPr="00B8342F">
          <w:rPr>
            <w:rStyle w:val="Hyperlink"/>
            <w:noProof/>
          </w:rPr>
          <w:t>Commissioners and the Chief Executive</w:t>
        </w:r>
        <w:r w:rsidR="001611F9">
          <w:rPr>
            <w:noProof/>
            <w:webHidden/>
          </w:rPr>
          <w:tab/>
        </w:r>
        <w:r w:rsidR="001611F9">
          <w:rPr>
            <w:noProof/>
            <w:webHidden/>
          </w:rPr>
          <w:fldChar w:fldCharType="begin"/>
        </w:r>
        <w:r w:rsidR="001611F9">
          <w:rPr>
            <w:noProof/>
            <w:webHidden/>
          </w:rPr>
          <w:instrText xml:space="preserve"> PAGEREF _Toc52974114 \h </w:instrText>
        </w:r>
        <w:r w:rsidR="001611F9">
          <w:rPr>
            <w:noProof/>
            <w:webHidden/>
          </w:rPr>
        </w:r>
        <w:r w:rsidR="001611F9">
          <w:rPr>
            <w:noProof/>
            <w:webHidden/>
          </w:rPr>
          <w:fldChar w:fldCharType="separate"/>
        </w:r>
        <w:r w:rsidR="001611F9">
          <w:rPr>
            <w:noProof/>
            <w:webHidden/>
          </w:rPr>
          <w:t>15</w:t>
        </w:r>
        <w:r w:rsidR="001611F9">
          <w:rPr>
            <w:noProof/>
            <w:webHidden/>
          </w:rPr>
          <w:fldChar w:fldCharType="end"/>
        </w:r>
      </w:hyperlink>
    </w:p>
    <w:p w14:paraId="70B12204" w14:textId="28C1C64B" w:rsidR="001611F9" w:rsidRDefault="007D02BC">
      <w:pPr>
        <w:pStyle w:val="TOC3"/>
        <w:rPr>
          <w:rFonts w:asciiTheme="minorHAnsi" w:eastAsiaTheme="minorEastAsia" w:hAnsiTheme="minorHAnsi" w:cstheme="minorBidi"/>
          <w:i w:val="0"/>
          <w:iCs w:val="0"/>
          <w:noProof/>
          <w:sz w:val="22"/>
          <w:szCs w:val="22"/>
          <w:lang w:eastAsia="en-GB"/>
        </w:rPr>
      </w:pPr>
      <w:hyperlink w:anchor="_Toc52974115" w:history="1">
        <w:r w:rsidR="001611F9" w:rsidRPr="00B8342F">
          <w:rPr>
            <w:rStyle w:val="Hyperlink"/>
            <w:noProof/>
          </w:rPr>
          <w:t>Staff other than the Chief Executive</w:t>
        </w:r>
        <w:r w:rsidR="001611F9">
          <w:rPr>
            <w:noProof/>
            <w:webHidden/>
          </w:rPr>
          <w:tab/>
        </w:r>
        <w:r w:rsidR="001611F9">
          <w:rPr>
            <w:noProof/>
            <w:webHidden/>
          </w:rPr>
          <w:fldChar w:fldCharType="begin"/>
        </w:r>
        <w:r w:rsidR="001611F9">
          <w:rPr>
            <w:noProof/>
            <w:webHidden/>
          </w:rPr>
          <w:instrText xml:space="preserve"> PAGEREF _Toc52974115 \h </w:instrText>
        </w:r>
        <w:r w:rsidR="001611F9">
          <w:rPr>
            <w:noProof/>
            <w:webHidden/>
          </w:rPr>
        </w:r>
        <w:r w:rsidR="001611F9">
          <w:rPr>
            <w:noProof/>
            <w:webHidden/>
          </w:rPr>
          <w:fldChar w:fldCharType="separate"/>
        </w:r>
        <w:r w:rsidR="001611F9">
          <w:rPr>
            <w:noProof/>
            <w:webHidden/>
          </w:rPr>
          <w:t>16</w:t>
        </w:r>
        <w:r w:rsidR="001611F9">
          <w:rPr>
            <w:noProof/>
            <w:webHidden/>
          </w:rPr>
          <w:fldChar w:fldCharType="end"/>
        </w:r>
      </w:hyperlink>
    </w:p>
    <w:p w14:paraId="5672F2E8" w14:textId="0C748840" w:rsidR="001611F9" w:rsidRDefault="007D02BC">
      <w:pPr>
        <w:pStyle w:val="TOC1"/>
        <w:tabs>
          <w:tab w:val="left" w:pos="480"/>
        </w:tabs>
        <w:rPr>
          <w:rFonts w:asciiTheme="minorHAnsi" w:eastAsiaTheme="minorEastAsia" w:hAnsiTheme="minorHAnsi" w:cstheme="minorBidi"/>
          <w:b w:val="0"/>
          <w:bCs w:val="0"/>
          <w:caps w:val="0"/>
          <w:noProof/>
          <w:sz w:val="22"/>
          <w:szCs w:val="22"/>
          <w:lang w:eastAsia="en-GB"/>
        </w:rPr>
      </w:pPr>
      <w:hyperlink w:anchor="_Toc52974116" w:history="1">
        <w:r w:rsidR="001611F9" w:rsidRPr="00B8342F">
          <w:rPr>
            <w:rStyle w:val="Hyperlink"/>
            <w:noProof/>
          </w:rPr>
          <w:t>4.</w:t>
        </w:r>
        <w:r w:rsidR="001611F9">
          <w:rPr>
            <w:rFonts w:asciiTheme="minorHAnsi" w:eastAsiaTheme="minorEastAsia" w:hAnsiTheme="minorHAnsi" w:cstheme="minorBidi"/>
            <w:b w:val="0"/>
            <w:bCs w:val="0"/>
            <w:caps w:val="0"/>
            <w:noProof/>
            <w:sz w:val="22"/>
            <w:szCs w:val="22"/>
            <w:lang w:eastAsia="en-GB"/>
          </w:rPr>
          <w:tab/>
        </w:r>
        <w:r w:rsidR="001611F9" w:rsidRPr="00B8342F">
          <w:rPr>
            <w:rStyle w:val="Hyperlink"/>
            <w:noProof/>
          </w:rPr>
          <w:t>Commission’s business and delegated powers</w:t>
        </w:r>
        <w:r w:rsidR="001611F9">
          <w:rPr>
            <w:noProof/>
            <w:webHidden/>
          </w:rPr>
          <w:tab/>
        </w:r>
        <w:r w:rsidR="001611F9">
          <w:rPr>
            <w:noProof/>
            <w:webHidden/>
          </w:rPr>
          <w:fldChar w:fldCharType="begin"/>
        </w:r>
        <w:r w:rsidR="001611F9">
          <w:rPr>
            <w:noProof/>
            <w:webHidden/>
          </w:rPr>
          <w:instrText xml:space="preserve"> PAGEREF _Toc52974116 \h </w:instrText>
        </w:r>
        <w:r w:rsidR="001611F9">
          <w:rPr>
            <w:noProof/>
            <w:webHidden/>
          </w:rPr>
        </w:r>
        <w:r w:rsidR="001611F9">
          <w:rPr>
            <w:noProof/>
            <w:webHidden/>
          </w:rPr>
          <w:fldChar w:fldCharType="separate"/>
        </w:r>
        <w:r w:rsidR="001611F9">
          <w:rPr>
            <w:noProof/>
            <w:webHidden/>
          </w:rPr>
          <w:t>17</w:t>
        </w:r>
        <w:r w:rsidR="001611F9">
          <w:rPr>
            <w:noProof/>
            <w:webHidden/>
          </w:rPr>
          <w:fldChar w:fldCharType="end"/>
        </w:r>
      </w:hyperlink>
    </w:p>
    <w:p w14:paraId="12DD8713" w14:textId="58585FF6" w:rsidR="001611F9" w:rsidRDefault="007D02BC">
      <w:pPr>
        <w:pStyle w:val="TOC1"/>
        <w:tabs>
          <w:tab w:val="left" w:pos="480"/>
        </w:tabs>
        <w:rPr>
          <w:rFonts w:asciiTheme="minorHAnsi" w:eastAsiaTheme="minorEastAsia" w:hAnsiTheme="minorHAnsi" w:cstheme="minorBidi"/>
          <w:b w:val="0"/>
          <w:bCs w:val="0"/>
          <w:caps w:val="0"/>
          <w:noProof/>
          <w:sz w:val="22"/>
          <w:szCs w:val="22"/>
          <w:lang w:eastAsia="en-GB"/>
        </w:rPr>
      </w:pPr>
      <w:hyperlink w:anchor="_Toc52974117" w:history="1">
        <w:r w:rsidR="001611F9" w:rsidRPr="00B8342F">
          <w:rPr>
            <w:rStyle w:val="Hyperlink"/>
            <w:noProof/>
          </w:rPr>
          <w:t>5.</w:t>
        </w:r>
        <w:r w:rsidR="001611F9">
          <w:rPr>
            <w:rFonts w:asciiTheme="minorHAnsi" w:eastAsiaTheme="minorEastAsia" w:hAnsiTheme="minorHAnsi" w:cstheme="minorBidi"/>
            <w:b w:val="0"/>
            <w:bCs w:val="0"/>
            <w:caps w:val="0"/>
            <w:noProof/>
            <w:sz w:val="22"/>
            <w:szCs w:val="22"/>
            <w:lang w:eastAsia="en-GB"/>
          </w:rPr>
          <w:tab/>
        </w:r>
        <w:r w:rsidR="001611F9" w:rsidRPr="00B8342F">
          <w:rPr>
            <w:rStyle w:val="Hyperlink"/>
            <w:noProof/>
          </w:rPr>
          <w:t>Emergency Delegation Framework</w:t>
        </w:r>
        <w:r w:rsidR="001611F9">
          <w:rPr>
            <w:noProof/>
            <w:webHidden/>
          </w:rPr>
          <w:tab/>
        </w:r>
        <w:r w:rsidR="001611F9">
          <w:rPr>
            <w:noProof/>
            <w:webHidden/>
          </w:rPr>
          <w:fldChar w:fldCharType="begin"/>
        </w:r>
        <w:r w:rsidR="001611F9">
          <w:rPr>
            <w:noProof/>
            <w:webHidden/>
          </w:rPr>
          <w:instrText xml:space="preserve"> PAGEREF _Toc52974117 \h </w:instrText>
        </w:r>
        <w:r w:rsidR="001611F9">
          <w:rPr>
            <w:noProof/>
            <w:webHidden/>
          </w:rPr>
        </w:r>
        <w:r w:rsidR="001611F9">
          <w:rPr>
            <w:noProof/>
            <w:webHidden/>
          </w:rPr>
          <w:fldChar w:fldCharType="separate"/>
        </w:r>
        <w:r w:rsidR="001611F9">
          <w:rPr>
            <w:noProof/>
            <w:webHidden/>
          </w:rPr>
          <w:t>19</w:t>
        </w:r>
        <w:r w:rsidR="001611F9">
          <w:rPr>
            <w:noProof/>
            <w:webHidden/>
          </w:rPr>
          <w:fldChar w:fldCharType="end"/>
        </w:r>
      </w:hyperlink>
    </w:p>
    <w:p w14:paraId="5793A0BE" w14:textId="11D5F670" w:rsidR="001611F9" w:rsidRDefault="007D02BC">
      <w:pPr>
        <w:pStyle w:val="TOC1"/>
        <w:rPr>
          <w:rFonts w:asciiTheme="minorHAnsi" w:eastAsiaTheme="minorEastAsia" w:hAnsiTheme="minorHAnsi" w:cstheme="minorBidi"/>
          <w:b w:val="0"/>
          <w:bCs w:val="0"/>
          <w:caps w:val="0"/>
          <w:noProof/>
          <w:sz w:val="22"/>
          <w:szCs w:val="22"/>
          <w:lang w:eastAsia="en-GB"/>
        </w:rPr>
      </w:pPr>
      <w:hyperlink w:anchor="_Toc52974118" w:history="1">
        <w:r w:rsidR="001611F9" w:rsidRPr="00B8342F">
          <w:rPr>
            <w:rStyle w:val="Hyperlink"/>
            <w:noProof/>
            <w:snapToGrid w:val="0"/>
          </w:rPr>
          <w:t>Appendix A – Standing Orders</w:t>
        </w:r>
        <w:r w:rsidR="001611F9">
          <w:rPr>
            <w:noProof/>
            <w:webHidden/>
          </w:rPr>
          <w:tab/>
        </w:r>
        <w:r w:rsidR="001611F9">
          <w:rPr>
            <w:noProof/>
            <w:webHidden/>
          </w:rPr>
          <w:fldChar w:fldCharType="begin"/>
        </w:r>
        <w:r w:rsidR="001611F9">
          <w:rPr>
            <w:noProof/>
            <w:webHidden/>
          </w:rPr>
          <w:instrText xml:space="preserve"> PAGEREF _Toc52974118 \h </w:instrText>
        </w:r>
        <w:r w:rsidR="001611F9">
          <w:rPr>
            <w:noProof/>
            <w:webHidden/>
          </w:rPr>
        </w:r>
        <w:r w:rsidR="001611F9">
          <w:rPr>
            <w:noProof/>
            <w:webHidden/>
          </w:rPr>
          <w:fldChar w:fldCharType="separate"/>
        </w:r>
        <w:r w:rsidR="001611F9">
          <w:rPr>
            <w:noProof/>
            <w:webHidden/>
          </w:rPr>
          <w:t>20</w:t>
        </w:r>
        <w:r w:rsidR="001611F9">
          <w:rPr>
            <w:noProof/>
            <w:webHidden/>
          </w:rPr>
          <w:fldChar w:fldCharType="end"/>
        </w:r>
      </w:hyperlink>
    </w:p>
    <w:p w14:paraId="558A85BE" w14:textId="5381A200" w:rsidR="001611F9" w:rsidRDefault="007D02BC">
      <w:pPr>
        <w:pStyle w:val="TOC1"/>
        <w:rPr>
          <w:rFonts w:asciiTheme="minorHAnsi" w:eastAsiaTheme="minorEastAsia" w:hAnsiTheme="minorHAnsi" w:cstheme="minorBidi"/>
          <w:b w:val="0"/>
          <w:bCs w:val="0"/>
          <w:caps w:val="0"/>
          <w:noProof/>
          <w:sz w:val="22"/>
          <w:szCs w:val="22"/>
          <w:lang w:eastAsia="en-GB"/>
        </w:rPr>
      </w:pPr>
      <w:hyperlink w:anchor="_Toc52974119" w:history="1">
        <w:r w:rsidR="001611F9" w:rsidRPr="00B8342F">
          <w:rPr>
            <w:rStyle w:val="Hyperlink"/>
            <w:noProof/>
          </w:rPr>
          <w:t>Appendix B – Summary of the statutory framework for the Commission</w:t>
        </w:r>
        <w:r w:rsidR="001611F9">
          <w:rPr>
            <w:noProof/>
            <w:webHidden/>
          </w:rPr>
          <w:tab/>
        </w:r>
        <w:r w:rsidR="001611F9">
          <w:rPr>
            <w:noProof/>
            <w:webHidden/>
          </w:rPr>
          <w:fldChar w:fldCharType="begin"/>
        </w:r>
        <w:r w:rsidR="001611F9">
          <w:rPr>
            <w:noProof/>
            <w:webHidden/>
          </w:rPr>
          <w:instrText xml:space="preserve"> PAGEREF _Toc52974119 \h </w:instrText>
        </w:r>
        <w:r w:rsidR="001611F9">
          <w:rPr>
            <w:noProof/>
            <w:webHidden/>
          </w:rPr>
        </w:r>
        <w:r w:rsidR="001611F9">
          <w:rPr>
            <w:noProof/>
            <w:webHidden/>
          </w:rPr>
          <w:fldChar w:fldCharType="separate"/>
        </w:r>
        <w:r w:rsidR="001611F9">
          <w:rPr>
            <w:noProof/>
            <w:webHidden/>
          </w:rPr>
          <w:t>25</w:t>
        </w:r>
        <w:r w:rsidR="001611F9">
          <w:rPr>
            <w:noProof/>
            <w:webHidden/>
          </w:rPr>
          <w:fldChar w:fldCharType="end"/>
        </w:r>
      </w:hyperlink>
    </w:p>
    <w:p w14:paraId="3E39B95E" w14:textId="1B02C028" w:rsidR="001611F9" w:rsidRDefault="007D02BC">
      <w:pPr>
        <w:pStyle w:val="TOC1"/>
        <w:rPr>
          <w:rFonts w:asciiTheme="minorHAnsi" w:eastAsiaTheme="minorEastAsia" w:hAnsiTheme="minorHAnsi" w:cstheme="minorBidi"/>
          <w:b w:val="0"/>
          <w:bCs w:val="0"/>
          <w:caps w:val="0"/>
          <w:noProof/>
          <w:sz w:val="22"/>
          <w:szCs w:val="22"/>
          <w:lang w:eastAsia="en-GB"/>
        </w:rPr>
      </w:pPr>
      <w:hyperlink w:anchor="_Toc52974120" w:history="1">
        <w:r w:rsidR="001611F9" w:rsidRPr="00B8342F">
          <w:rPr>
            <w:rStyle w:val="Hyperlink"/>
            <w:noProof/>
          </w:rPr>
          <w:t>Appendix C – The Nolan Principles</w:t>
        </w:r>
        <w:r w:rsidR="001611F9">
          <w:rPr>
            <w:noProof/>
            <w:webHidden/>
          </w:rPr>
          <w:tab/>
        </w:r>
        <w:r w:rsidR="001611F9">
          <w:rPr>
            <w:noProof/>
            <w:webHidden/>
          </w:rPr>
          <w:fldChar w:fldCharType="begin"/>
        </w:r>
        <w:r w:rsidR="001611F9">
          <w:rPr>
            <w:noProof/>
            <w:webHidden/>
          </w:rPr>
          <w:instrText xml:space="preserve"> PAGEREF _Toc52974120 \h </w:instrText>
        </w:r>
        <w:r w:rsidR="001611F9">
          <w:rPr>
            <w:noProof/>
            <w:webHidden/>
          </w:rPr>
        </w:r>
        <w:r w:rsidR="001611F9">
          <w:rPr>
            <w:noProof/>
            <w:webHidden/>
          </w:rPr>
          <w:fldChar w:fldCharType="separate"/>
        </w:r>
        <w:r w:rsidR="001611F9">
          <w:rPr>
            <w:noProof/>
            <w:webHidden/>
          </w:rPr>
          <w:t>27</w:t>
        </w:r>
        <w:r w:rsidR="001611F9">
          <w:rPr>
            <w:noProof/>
            <w:webHidden/>
          </w:rPr>
          <w:fldChar w:fldCharType="end"/>
        </w:r>
      </w:hyperlink>
    </w:p>
    <w:p w14:paraId="478921D7" w14:textId="195ECAE1" w:rsidR="001611F9" w:rsidRDefault="007D02BC">
      <w:pPr>
        <w:pStyle w:val="TOC1"/>
        <w:rPr>
          <w:rFonts w:asciiTheme="minorHAnsi" w:eastAsiaTheme="minorEastAsia" w:hAnsiTheme="minorHAnsi" w:cstheme="minorBidi"/>
          <w:b w:val="0"/>
          <w:bCs w:val="0"/>
          <w:caps w:val="0"/>
          <w:noProof/>
          <w:sz w:val="22"/>
          <w:szCs w:val="22"/>
          <w:lang w:eastAsia="en-GB"/>
        </w:rPr>
      </w:pPr>
      <w:hyperlink w:anchor="_Toc52974121" w:history="1">
        <w:r w:rsidR="001611F9" w:rsidRPr="00B8342F">
          <w:rPr>
            <w:rStyle w:val="Hyperlink"/>
            <w:noProof/>
            <w:lang w:val="fr-FR"/>
          </w:rPr>
          <w:t>Appendix D – Interpretations</w:t>
        </w:r>
        <w:r w:rsidR="001611F9">
          <w:rPr>
            <w:noProof/>
            <w:webHidden/>
          </w:rPr>
          <w:tab/>
        </w:r>
        <w:r w:rsidR="001611F9">
          <w:rPr>
            <w:noProof/>
            <w:webHidden/>
          </w:rPr>
          <w:fldChar w:fldCharType="begin"/>
        </w:r>
        <w:r w:rsidR="001611F9">
          <w:rPr>
            <w:noProof/>
            <w:webHidden/>
          </w:rPr>
          <w:instrText xml:space="preserve"> PAGEREF _Toc52974121 \h </w:instrText>
        </w:r>
        <w:r w:rsidR="001611F9">
          <w:rPr>
            <w:noProof/>
            <w:webHidden/>
          </w:rPr>
        </w:r>
        <w:r w:rsidR="001611F9">
          <w:rPr>
            <w:noProof/>
            <w:webHidden/>
          </w:rPr>
          <w:fldChar w:fldCharType="separate"/>
        </w:r>
        <w:r w:rsidR="001611F9">
          <w:rPr>
            <w:noProof/>
            <w:webHidden/>
          </w:rPr>
          <w:t>28</w:t>
        </w:r>
        <w:r w:rsidR="001611F9">
          <w:rPr>
            <w:noProof/>
            <w:webHidden/>
          </w:rPr>
          <w:fldChar w:fldCharType="end"/>
        </w:r>
      </w:hyperlink>
    </w:p>
    <w:p w14:paraId="72E41503" w14:textId="0D1E1790" w:rsidR="001611F9" w:rsidRDefault="007D02BC">
      <w:pPr>
        <w:pStyle w:val="TOC1"/>
        <w:rPr>
          <w:rFonts w:asciiTheme="minorHAnsi" w:eastAsiaTheme="minorEastAsia" w:hAnsiTheme="minorHAnsi" w:cstheme="minorBidi"/>
          <w:b w:val="0"/>
          <w:bCs w:val="0"/>
          <w:caps w:val="0"/>
          <w:noProof/>
          <w:sz w:val="22"/>
          <w:szCs w:val="22"/>
          <w:lang w:eastAsia="en-GB"/>
        </w:rPr>
      </w:pPr>
      <w:hyperlink w:anchor="_Toc52974122" w:history="1">
        <w:r w:rsidR="001611F9" w:rsidRPr="00B8342F">
          <w:rPr>
            <w:rStyle w:val="Hyperlink"/>
            <w:noProof/>
          </w:rPr>
          <w:t>Appendix E – Emergency Delegation Framework</w:t>
        </w:r>
        <w:r w:rsidR="001611F9">
          <w:rPr>
            <w:noProof/>
            <w:webHidden/>
          </w:rPr>
          <w:tab/>
        </w:r>
        <w:r w:rsidR="001611F9">
          <w:rPr>
            <w:noProof/>
            <w:webHidden/>
          </w:rPr>
          <w:fldChar w:fldCharType="begin"/>
        </w:r>
        <w:r w:rsidR="001611F9">
          <w:rPr>
            <w:noProof/>
            <w:webHidden/>
          </w:rPr>
          <w:instrText xml:space="preserve"> PAGEREF _Toc52974122 \h </w:instrText>
        </w:r>
        <w:r w:rsidR="001611F9">
          <w:rPr>
            <w:noProof/>
            <w:webHidden/>
          </w:rPr>
        </w:r>
        <w:r w:rsidR="001611F9">
          <w:rPr>
            <w:noProof/>
            <w:webHidden/>
          </w:rPr>
          <w:fldChar w:fldCharType="separate"/>
        </w:r>
        <w:r w:rsidR="001611F9">
          <w:rPr>
            <w:noProof/>
            <w:webHidden/>
          </w:rPr>
          <w:t>28</w:t>
        </w:r>
        <w:r w:rsidR="001611F9">
          <w:rPr>
            <w:noProof/>
            <w:webHidden/>
          </w:rPr>
          <w:fldChar w:fldCharType="end"/>
        </w:r>
      </w:hyperlink>
    </w:p>
    <w:p w14:paraId="1D0D8DAB" w14:textId="3CF26F0C" w:rsidR="00135116" w:rsidRDefault="00FE7AFA" w:rsidP="00FE7AFA">
      <w:pPr>
        <w:outlineLvl w:val="2"/>
      </w:pPr>
      <w:r w:rsidRPr="00A35740">
        <w:rPr>
          <w:rStyle w:val="SubtleEmphasis"/>
          <w:b/>
          <w:caps/>
          <w:sz w:val="22"/>
        </w:rPr>
        <w:fldChar w:fldCharType="end"/>
      </w:r>
    </w:p>
    <w:tbl>
      <w:tblPr>
        <w:tblW w:w="0" w:type="auto"/>
        <w:tblLook w:val="01E0" w:firstRow="1" w:lastRow="1" w:firstColumn="1" w:lastColumn="1" w:noHBand="0" w:noVBand="0"/>
      </w:tblPr>
      <w:tblGrid>
        <w:gridCol w:w="1745"/>
        <w:gridCol w:w="5491"/>
        <w:gridCol w:w="1076"/>
      </w:tblGrid>
      <w:tr w:rsidR="004F7F91" w:rsidRPr="006555DC" w14:paraId="446D4370" w14:textId="77777777" w:rsidTr="004B6EF2">
        <w:tc>
          <w:tcPr>
            <w:tcW w:w="1788" w:type="dxa"/>
            <w:shd w:val="clear" w:color="auto" w:fill="auto"/>
          </w:tcPr>
          <w:p w14:paraId="2C0098BD" w14:textId="77777777" w:rsidR="004F7F91" w:rsidRPr="006555DC" w:rsidRDefault="004F7F91" w:rsidP="00135116"/>
        </w:tc>
        <w:tc>
          <w:tcPr>
            <w:tcW w:w="5640" w:type="dxa"/>
            <w:shd w:val="clear" w:color="auto" w:fill="auto"/>
          </w:tcPr>
          <w:p w14:paraId="2DF0464E" w14:textId="77777777" w:rsidR="004F7F91" w:rsidRPr="006555DC" w:rsidRDefault="004F7F91" w:rsidP="004F7F91">
            <w:pPr>
              <w:pStyle w:val="Heading2"/>
              <w:spacing w:before="0" w:beforeAutospacing="0" w:after="0" w:afterAutospacing="0"/>
              <w:ind w:right="26"/>
              <w:rPr>
                <w:b w:val="0"/>
                <w:sz w:val="24"/>
                <w:szCs w:val="24"/>
              </w:rPr>
            </w:pPr>
          </w:p>
        </w:tc>
        <w:tc>
          <w:tcPr>
            <w:tcW w:w="1100" w:type="dxa"/>
            <w:shd w:val="clear" w:color="auto" w:fill="auto"/>
            <w:vAlign w:val="center"/>
          </w:tcPr>
          <w:p w14:paraId="75C5E84A" w14:textId="77777777" w:rsidR="004F7F91" w:rsidRPr="006555DC" w:rsidRDefault="004F7F91" w:rsidP="004B6EF2">
            <w:pPr>
              <w:pStyle w:val="Heading2"/>
              <w:spacing w:before="0" w:beforeAutospacing="0" w:after="0" w:afterAutospacing="0"/>
              <w:ind w:right="26"/>
              <w:jc w:val="center"/>
              <w:rPr>
                <w:b w:val="0"/>
                <w:sz w:val="24"/>
                <w:szCs w:val="24"/>
              </w:rPr>
            </w:pPr>
          </w:p>
        </w:tc>
      </w:tr>
      <w:tr w:rsidR="004F7F91" w:rsidRPr="006555DC" w14:paraId="7562FAE7" w14:textId="77777777" w:rsidTr="004B6EF2">
        <w:tc>
          <w:tcPr>
            <w:tcW w:w="1788" w:type="dxa"/>
            <w:shd w:val="clear" w:color="auto" w:fill="auto"/>
          </w:tcPr>
          <w:p w14:paraId="2EC0F089" w14:textId="77777777" w:rsidR="004F7F91" w:rsidRPr="006555DC" w:rsidRDefault="004F7F91" w:rsidP="004F7F91">
            <w:pPr>
              <w:pStyle w:val="Heading2"/>
              <w:spacing w:before="0" w:beforeAutospacing="0" w:after="0" w:afterAutospacing="0"/>
              <w:ind w:right="26"/>
              <w:rPr>
                <w:sz w:val="24"/>
                <w:szCs w:val="24"/>
              </w:rPr>
            </w:pPr>
          </w:p>
        </w:tc>
        <w:tc>
          <w:tcPr>
            <w:tcW w:w="5640" w:type="dxa"/>
            <w:shd w:val="clear" w:color="auto" w:fill="auto"/>
          </w:tcPr>
          <w:p w14:paraId="3AD8913C" w14:textId="77777777" w:rsidR="004F7F91" w:rsidRPr="006555DC" w:rsidRDefault="004F7F91" w:rsidP="004F7F91">
            <w:pPr>
              <w:pStyle w:val="Heading2"/>
              <w:spacing w:before="0" w:beforeAutospacing="0" w:after="0" w:afterAutospacing="0"/>
              <w:ind w:right="26"/>
              <w:rPr>
                <w:b w:val="0"/>
                <w:sz w:val="24"/>
                <w:szCs w:val="24"/>
              </w:rPr>
            </w:pPr>
          </w:p>
        </w:tc>
        <w:tc>
          <w:tcPr>
            <w:tcW w:w="1100" w:type="dxa"/>
            <w:shd w:val="clear" w:color="auto" w:fill="auto"/>
            <w:vAlign w:val="center"/>
          </w:tcPr>
          <w:p w14:paraId="21487FFE" w14:textId="77777777" w:rsidR="004F7F91" w:rsidRPr="006555DC" w:rsidRDefault="004F7F91" w:rsidP="004B6EF2">
            <w:pPr>
              <w:pStyle w:val="Heading2"/>
              <w:spacing w:before="0" w:beforeAutospacing="0" w:after="0" w:afterAutospacing="0"/>
              <w:ind w:right="26"/>
              <w:jc w:val="center"/>
              <w:rPr>
                <w:b w:val="0"/>
                <w:sz w:val="24"/>
                <w:szCs w:val="24"/>
              </w:rPr>
            </w:pPr>
          </w:p>
        </w:tc>
      </w:tr>
    </w:tbl>
    <w:p w14:paraId="714062A1" w14:textId="77777777" w:rsidR="00362D9F" w:rsidRDefault="00362D9F" w:rsidP="00F55CA5">
      <w:pPr>
        <w:pStyle w:val="Heading1"/>
      </w:pPr>
    </w:p>
    <w:p w14:paraId="4E14BE49" w14:textId="77777777" w:rsidR="00362D9F" w:rsidRDefault="00362D9F">
      <w:pPr>
        <w:rPr>
          <w:rFonts w:cs="Arial"/>
          <w:b/>
          <w:bCs/>
          <w:kern w:val="32"/>
          <w:sz w:val="32"/>
          <w:szCs w:val="32"/>
        </w:rPr>
      </w:pPr>
      <w:r>
        <w:br w:type="page"/>
      </w:r>
    </w:p>
    <w:p w14:paraId="0CD4E3D8" w14:textId="77777777" w:rsidR="004F7F91" w:rsidRDefault="004F7F91" w:rsidP="00F55CA5">
      <w:pPr>
        <w:pStyle w:val="Heading1"/>
      </w:pPr>
      <w:bookmarkStart w:id="0" w:name="_Toc52974086"/>
      <w:r>
        <w:lastRenderedPageBreak/>
        <w:t>Foreword</w:t>
      </w:r>
      <w:bookmarkEnd w:id="0"/>
    </w:p>
    <w:p w14:paraId="5E358978" w14:textId="77777777" w:rsidR="004F7F91" w:rsidRDefault="004F7F91">
      <w:pPr>
        <w:pStyle w:val="ECchapterhead"/>
        <w:rPr>
          <w:sz w:val="24"/>
          <w:szCs w:val="24"/>
        </w:rPr>
      </w:pPr>
    </w:p>
    <w:p w14:paraId="46E79CAE" w14:textId="19D4F433" w:rsidR="004F7F91" w:rsidRDefault="004F7F91">
      <w:pPr>
        <w:pStyle w:val="ECchapterhead"/>
        <w:rPr>
          <w:sz w:val="24"/>
          <w:szCs w:val="24"/>
        </w:rPr>
      </w:pPr>
      <w:r>
        <w:rPr>
          <w:sz w:val="24"/>
          <w:szCs w:val="24"/>
        </w:rPr>
        <w:t xml:space="preserve">The Local Government Boundary Commission for England </w:t>
      </w:r>
      <w:r w:rsidR="00A175EC">
        <w:rPr>
          <w:sz w:val="24"/>
          <w:szCs w:val="24"/>
        </w:rPr>
        <w:t xml:space="preserve">(the ‘Commission’) </w:t>
      </w:r>
      <w:r>
        <w:rPr>
          <w:sz w:val="24"/>
          <w:szCs w:val="24"/>
        </w:rPr>
        <w:t xml:space="preserve">aims for a model of excellent corporate governance, practising our core values of </w:t>
      </w:r>
      <w:r w:rsidR="00BC5241">
        <w:rPr>
          <w:sz w:val="24"/>
          <w:szCs w:val="24"/>
        </w:rPr>
        <w:t>openness, rigour and integrity</w:t>
      </w:r>
      <w:r>
        <w:rPr>
          <w:sz w:val="24"/>
          <w:szCs w:val="24"/>
        </w:rPr>
        <w:t>.</w:t>
      </w:r>
    </w:p>
    <w:p w14:paraId="3E72A21E" w14:textId="77777777" w:rsidR="004F7F91" w:rsidRDefault="004F7F91">
      <w:pPr>
        <w:pStyle w:val="ECchapterhead"/>
        <w:rPr>
          <w:sz w:val="24"/>
          <w:szCs w:val="24"/>
        </w:rPr>
      </w:pPr>
    </w:p>
    <w:p w14:paraId="4EC229BF" w14:textId="08503E91" w:rsidR="004F7F91" w:rsidRDefault="004F7F91">
      <w:pPr>
        <w:pStyle w:val="ECchapterhead"/>
        <w:rPr>
          <w:sz w:val="24"/>
          <w:szCs w:val="24"/>
        </w:rPr>
      </w:pPr>
      <w:r>
        <w:rPr>
          <w:sz w:val="24"/>
          <w:szCs w:val="24"/>
        </w:rPr>
        <w:t>Th</w:t>
      </w:r>
      <w:r w:rsidR="00A85414">
        <w:rPr>
          <w:sz w:val="24"/>
          <w:szCs w:val="24"/>
        </w:rPr>
        <w:t>e</w:t>
      </w:r>
      <w:r>
        <w:rPr>
          <w:sz w:val="24"/>
          <w:szCs w:val="24"/>
        </w:rPr>
        <w:t xml:space="preserve"> Corporate Governance Framework was adopted by the Commission in </w:t>
      </w:r>
      <w:r w:rsidR="00C62436">
        <w:rPr>
          <w:sz w:val="24"/>
          <w:szCs w:val="24"/>
        </w:rPr>
        <w:t>July 2010 and</w:t>
      </w:r>
      <w:r>
        <w:rPr>
          <w:sz w:val="24"/>
          <w:szCs w:val="24"/>
        </w:rPr>
        <w:t xml:space="preserve"> is reviewed </w:t>
      </w:r>
      <w:r w:rsidR="00C81CA1">
        <w:rPr>
          <w:sz w:val="24"/>
          <w:szCs w:val="24"/>
        </w:rPr>
        <w:t>bi-annually</w:t>
      </w:r>
      <w:r>
        <w:rPr>
          <w:sz w:val="24"/>
          <w:szCs w:val="24"/>
        </w:rPr>
        <w:t xml:space="preserve">.  </w:t>
      </w:r>
      <w:r w:rsidR="0088400D">
        <w:rPr>
          <w:sz w:val="24"/>
          <w:szCs w:val="24"/>
        </w:rPr>
        <w:t>This version was adopted by the Commission in</w:t>
      </w:r>
      <w:r w:rsidR="00A14417">
        <w:rPr>
          <w:sz w:val="24"/>
          <w:szCs w:val="24"/>
        </w:rPr>
        <w:t xml:space="preserve"> </w:t>
      </w:r>
      <w:r w:rsidR="00A175EC">
        <w:rPr>
          <w:sz w:val="24"/>
          <w:szCs w:val="24"/>
        </w:rPr>
        <w:t>December</w:t>
      </w:r>
      <w:r w:rsidR="00052806">
        <w:rPr>
          <w:sz w:val="24"/>
          <w:szCs w:val="24"/>
        </w:rPr>
        <w:t xml:space="preserve"> 2020</w:t>
      </w:r>
      <w:r w:rsidR="0088400D">
        <w:rPr>
          <w:sz w:val="24"/>
          <w:szCs w:val="24"/>
        </w:rPr>
        <w:t xml:space="preserve">.  </w:t>
      </w:r>
      <w:r>
        <w:rPr>
          <w:sz w:val="24"/>
          <w:szCs w:val="24"/>
        </w:rPr>
        <w:t xml:space="preserve">It is published on </w:t>
      </w:r>
      <w:r w:rsidR="00A756AB">
        <w:rPr>
          <w:sz w:val="24"/>
          <w:szCs w:val="24"/>
        </w:rPr>
        <w:t>the Commission’s</w:t>
      </w:r>
      <w:r>
        <w:rPr>
          <w:sz w:val="24"/>
          <w:szCs w:val="24"/>
        </w:rPr>
        <w:t xml:space="preserve"> website.</w:t>
      </w:r>
    </w:p>
    <w:p w14:paraId="09C85DDB" w14:textId="77777777" w:rsidR="004F7F91" w:rsidRDefault="004F7F91">
      <w:pPr>
        <w:pStyle w:val="ECchapterhead"/>
        <w:rPr>
          <w:sz w:val="24"/>
          <w:szCs w:val="24"/>
        </w:rPr>
      </w:pPr>
    </w:p>
    <w:p w14:paraId="66C54963" w14:textId="77777777" w:rsidR="004F7F91" w:rsidRDefault="004F7F91">
      <w:pPr>
        <w:pStyle w:val="ECchapterhead"/>
        <w:rPr>
          <w:sz w:val="24"/>
          <w:szCs w:val="24"/>
        </w:rPr>
      </w:pPr>
    </w:p>
    <w:p w14:paraId="6204D1B8" w14:textId="77777777" w:rsidR="004F7F91" w:rsidRDefault="004F7F91">
      <w:pPr>
        <w:pStyle w:val="ECchapterhead0"/>
      </w:pPr>
    </w:p>
    <w:p w14:paraId="6DEE5D34" w14:textId="77777777" w:rsidR="008658C5" w:rsidRDefault="008658C5" w:rsidP="00A237F4">
      <w:pPr>
        <w:pStyle w:val="ECchapterhead"/>
        <w:tabs>
          <w:tab w:val="clear" w:pos="600"/>
          <w:tab w:val="left" w:pos="0"/>
        </w:tabs>
        <w:rPr>
          <w:rFonts w:cs="Arial"/>
          <w:bCs/>
        </w:rPr>
        <w:sectPr w:rsidR="008658C5">
          <w:footerReference w:type="even" r:id="rId17"/>
          <w:footerReference w:type="first" r:id="rId18"/>
          <w:footnotePr>
            <w:numFmt w:val="lowerRoman"/>
          </w:footnotePr>
          <w:pgSz w:w="11906" w:h="16838" w:code="9"/>
          <w:pgMar w:top="1134" w:right="1797" w:bottom="1440" w:left="1797" w:header="709" w:footer="709" w:gutter="0"/>
          <w:cols w:space="708"/>
          <w:docGrid w:linePitch="360"/>
        </w:sectPr>
      </w:pPr>
    </w:p>
    <w:p w14:paraId="6C7A7A2A" w14:textId="77777777" w:rsidR="004F7F91" w:rsidRDefault="00C04D20" w:rsidP="00F00F53">
      <w:pPr>
        <w:pStyle w:val="Heading1"/>
        <w:numPr>
          <w:ilvl w:val="0"/>
          <w:numId w:val="49"/>
        </w:numPr>
      </w:pPr>
      <w:bookmarkStart w:id="1" w:name="_Toc52974087"/>
      <w:r>
        <w:lastRenderedPageBreak/>
        <w:t>What we exist to do, and how we do it</w:t>
      </w:r>
      <w:bookmarkEnd w:id="1"/>
      <w:r w:rsidR="008F0ECF">
        <w:tab/>
      </w:r>
    </w:p>
    <w:p w14:paraId="31AD9B37" w14:textId="77777777" w:rsidR="004F7F91" w:rsidRDefault="004F7F91">
      <w:pPr>
        <w:pStyle w:val="Heading2"/>
        <w:spacing w:before="0" w:beforeAutospacing="0" w:after="0" w:afterAutospacing="0"/>
        <w:ind w:right="26"/>
        <w:rPr>
          <w:b w:val="0"/>
          <w:sz w:val="24"/>
          <w:szCs w:val="24"/>
        </w:rPr>
      </w:pPr>
    </w:p>
    <w:p w14:paraId="55412B9D" w14:textId="0BD4EDB2" w:rsidR="00CF7BB5" w:rsidRPr="00CF7BB5" w:rsidRDefault="00CF7BB5" w:rsidP="00CF7BB5">
      <w:pPr>
        <w:pStyle w:val="Heading2"/>
      </w:pPr>
      <w:bookmarkStart w:id="2" w:name="_Toc52974088"/>
      <w:r w:rsidRPr="00CF7BB5">
        <w:t xml:space="preserve">Who we </w:t>
      </w:r>
      <w:bookmarkEnd w:id="2"/>
      <w:r w:rsidR="009A2A81" w:rsidRPr="00CF7BB5">
        <w:t>are?</w:t>
      </w:r>
    </w:p>
    <w:p w14:paraId="403311DB" w14:textId="040E6547" w:rsidR="00CF7BB5" w:rsidRDefault="00CF7BB5" w:rsidP="001611F9">
      <w:pPr>
        <w:rPr>
          <w:bCs/>
        </w:rPr>
      </w:pPr>
      <w:r w:rsidRPr="00CF7BB5">
        <w:t>We are an independent body accountable to Parliament</w:t>
      </w:r>
      <w:r w:rsidR="00D712EB">
        <w:rPr>
          <w:bCs/>
        </w:rPr>
        <w:t>:</w:t>
      </w:r>
    </w:p>
    <w:p w14:paraId="374FFE61" w14:textId="77777777" w:rsidR="001611F9" w:rsidRPr="00CF7BB5" w:rsidRDefault="001611F9" w:rsidP="001611F9"/>
    <w:p w14:paraId="4D2C82B6" w14:textId="33486309" w:rsidR="004F7F91" w:rsidRDefault="008F0ECF" w:rsidP="008F0ECF">
      <w:pPr>
        <w:pStyle w:val="numparagraph"/>
        <w:spacing w:before="0" w:beforeAutospacing="0" w:after="0" w:afterAutospacing="0"/>
        <w:ind w:left="720" w:hanging="720"/>
        <w:jc w:val="both"/>
      </w:pPr>
      <w:r>
        <w:t>1.1</w:t>
      </w:r>
      <w:r>
        <w:tab/>
      </w:r>
      <w:r w:rsidR="004F7F91">
        <w:t xml:space="preserve">The Local Government Boundary Commission for England </w:t>
      </w:r>
      <w:r w:rsidR="00847B80">
        <w:t xml:space="preserve">(the Commission) </w:t>
      </w:r>
      <w:r w:rsidR="004F7F91">
        <w:t>is an independent body, established by the United Kingdom Parliament under the provisions of the Local Democracy, Economic Develo</w:t>
      </w:r>
      <w:r w:rsidR="008A36EA">
        <w:t>p</w:t>
      </w:r>
      <w:r w:rsidR="004F7F91">
        <w:t>ment and Construction Act 2009 (the Act). The Commission</w:t>
      </w:r>
      <w:r w:rsidR="004F7F91">
        <w:rPr>
          <w:vertAlign w:val="superscript"/>
        </w:rPr>
        <w:t xml:space="preserve"> </w:t>
      </w:r>
      <w:r w:rsidR="004F7F91">
        <w:t xml:space="preserve">has statutory functions </w:t>
      </w:r>
      <w:r w:rsidR="00EA7D36">
        <w:t xml:space="preserve">under this Act </w:t>
      </w:r>
      <w:r w:rsidR="004F7F91">
        <w:t xml:space="preserve">and other legislation (a summary of applicable legislation is at </w:t>
      </w:r>
      <w:hyperlink w:anchor="_Appendix_B_–_2" w:history="1">
        <w:r w:rsidR="00A85414" w:rsidRPr="00F54CF7">
          <w:rPr>
            <w:rStyle w:val="Hyperlink"/>
          </w:rPr>
          <w:t>Appendix B</w:t>
        </w:r>
      </w:hyperlink>
      <w:r w:rsidR="004F7F91">
        <w:t xml:space="preserve"> of this document).</w:t>
      </w:r>
    </w:p>
    <w:p w14:paraId="3F9F692B" w14:textId="77777777" w:rsidR="004F7F91" w:rsidRDefault="004F7F91" w:rsidP="006555DC">
      <w:pPr>
        <w:pStyle w:val="ECAhead"/>
        <w:ind w:right="0"/>
        <w:jc w:val="both"/>
      </w:pPr>
    </w:p>
    <w:p w14:paraId="6192636C" w14:textId="4BCDCEC8" w:rsidR="004F7F91" w:rsidRDefault="008F0ECF" w:rsidP="008F0ECF">
      <w:pPr>
        <w:pStyle w:val="numparagraph"/>
        <w:spacing w:before="0" w:beforeAutospacing="0" w:after="0" w:afterAutospacing="0"/>
        <w:ind w:left="720" w:hanging="720"/>
        <w:jc w:val="both"/>
      </w:pPr>
      <w:r>
        <w:t>1.2</w:t>
      </w:r>
      <w:r>
        <w:tab/>
      </w:r>
      <w:r w:rsidR="004F7F91">
        <w:t>The Commission is accountable to Parliament, and specifical</w:t>
      </w:r>
      <w:r w:rsidR="008658C5">
        <w:t xml:space="preserve">ly to the </w:t>
      </w:r>
      <w:r w:rsidR="004F7F91">
        <w:t xml:space="preserve">Speaker’s Committee of the House of Commons </w:t>
      </w:r>
      <w:r w:rsidR="00EA7D36">
        <w:t>who are</w:t>
      </w:r>
      <w:r w:rsidR="004F7F91">
        <w:t xml:space="preserve"> appointed in accordance with the provisions of the Political Parties, Elections and Referendums Act 2000.  The role of the Speaker’s Committee and its relationship with the Commission is described in </w:t>
      </w:r>
      <w:hyperlink w:anchor="_Appendix_B_–_2" w:history="1">
        <w:r w:rsidR="00A85414" w:rsidRPr="00F54CF7">
          <w:rPr>
            <w:rStyle w:val="Hyperlink"/>
          </w:rPr>
          <w:t>Appendix B</w:t>
        </w:r>
      </w:hyperlink>
      <w:r w:rsidR="004F7F91">
        <w:t xml:space="preserve">. </w:t>
      </w:r>
    </w:p>
    <w:p w14:paraId="47FD070B" w14:textId="77777777" w:rsidR="004F7F91" w:rsidRDefault="004F7F91" w:rsidP="006555DC">
      <w:pPr>
        <w:pStyle w:val="numparagraph"/>
        <w:spacing w:before="0" w:beforeAutospacing="0" w:after="0" w:afterAutospacing="0"/>
        <w:jc w:val="both"/>
      </w:pPr>
    </w:p>
    <w:p w14:paraId="5103FE8C" w14:textId="7CA118BE" w:rsidR="004F7F91" w:rsidRDefault="004F7F91" w:rsidP="00F00F53">
      <w:pPr>
        <w:pStyle w:val="numparagraph"/>
        <w:spacing w:before="0" w:beforeAutospacing="0" w:after="0" w:afterAutospacing="0"/>
        <w:ind w:left="720" w:hanging="720"/>
        <w:jc w:val="both"/>
      </w:pPr>
      <w:r>
        <w:t>1.3</w:t>
      </w:r>
      <w:r>
        <w:tab/>
        <w:t xml:space="preserve">The Commission has a number of statutory obligations, principally under the Local Democracy, Economic Development and Construction Act 2009.  The Commission also has numerous discretionary powers under this and other legislation.  </w:t>
      </w:r>
    </w:p>
    <w:p w14:paraId="21491AA0" w14:textId="77777777" w:rsidR="004F7F91" w:rsidRDefault="004F7F91" w:rsidP="006555DC">
      <w:pPr>
        <w:pStyle w:val="numparagraph"/>
        <w:spacing w:before="0" w:beforeAutospacing="0" w:after="0" w:afterAutospacing="0"/>
        <w:jc w:val="both"/>
      </w:pPr>
    </w:p>
    <w:p w14:paraId="0C8F36D5" w14:textId="53C8DEF3" w:rsidR="004F7F91" w:rsidRDefault="004F7F91" w:rsidP="00F00F53">
      <w:pPr>
        <w:pStyle w:val="numparagraph"/>
        <w:spacing w:before="0" w:beforeAutospacing="0" w:after="0" w:afterAutospacing="0"/>
        <w:ind w:left="720" w:hanging="720"/>
        <w:jc w:val="both"/>
      </w:pPr>
      <w:r>
        <w:t>1.4</w:t>
      </w:r>
      <w:r>
        <w:tab/>
      </w:r>
      <w:hyperlink w:anchor="_Commission’s_business_and" w:history="1">
        <w:r w:rsidR="00F4359E" w:rsidRPr="00F4359E">
          <w:rPr>
            <w:rStyle w:val="Hyperlink"/>
          </w:rPr>
          <w:t>Part 4</w:t>
        </w:r>
      </w:hyperlink>
      <w:r w:rsidR="00F4359E">
        <w:t xml:space="preserve"> describes the roles and powers reserved to the Chair and Commissioners collectively in the activities and statutory functions of the Commission and those delegated to the Chief Executive. </w:t>
      </w:r>
      <w:r>
        <w:t>The following is a summary of the Commission’s main activities:</w:t>
      </w:r>
    </w:p>
    <w:p w14:paraId="6D374086" w14:textId="77777777" w:rsidR="004F7F91" w:rsidRDefault="004F7F91" w:rsidP="006555DC">
      <w:pPr>
        <w:pStyle w:val="numparagraph"/>
        <w:spacing w:before="0" w:beforeAutospacing="0" w:after="0" w:afterAutospacing="0"/>
        <w:jc w:val="both"/>
      </w:pPr>
    </w:p>
    <w:p w14:paraId="7BB348E4" w14:textId="77777777" w:rsidR="004F7F91" w:rsidRDefault="004F7F91" w:rsidP="006555DC">
      <w:pPr>
        <w:pStyle w:val="numparagraph"/>
        <w:numPr>
          <w:ilvl w:val="0"/>
          <w:numId w:val="13"/>
        </w:numPr>
        <w:tabs>
          <w:tab w:val="left" w:pos="0"/>
        </w:tabs>
        <w:spacing w:before="0" w:beforeAutospacing="0" w:after="0" w:afterAutospacing="0"/>
        <w:ind w:right="26"/>
        <w:jc w:val="both"/>
      </w:pPr>
      <w:r>
        <w:t>Reviewing the electoral boundaries of local authorities in England and implementing any changes</w:t>
      </w:r>
    </w:p>
    <w:p w14:paraId="2800488B" w14:textId="77777777" w:rsidR="004F7F91" w:rsidRDefault="004F7F91" w:rsidP="006555DC">
      <w:pPr>
        <w:pStyle w:val="numparagraph"/>
        <w:tabs>
          <w:tab w:val="left" w:pos="0"/>
        </w:tabs>
        <w:spacing w:before="0" w:beforeAutospacing="0" w:after="0" w:afterAutospacing="0"/>
        <w:ind w:right="26"/>
        <w:jc w:val="both"/>
      </w:pPr>
    </w:p>
    <w:p w14:paraId="2DEBBDC3" w14:textId="77777777" w:rsidR="004F7F91" w:rsidRDefault="004F7F91" w:rsidP="006555DC">
      <w:pPr>
        <w:pStyle w:val="numparagraph"/>
        <w:numPr>
          <w:ilvl w:val="0"/>
          <w:numId w:val="13"/>
        </w:numPr>
        <w:tabs>
          <w:tab w:val="left" w:pos="0"/>
        </w:tabs>
        <w:spacing w:before="0" w:beforeAutospacing="0" w:after="0" w:afterAutospacing="0"/>
        <w:ind w:right="26"/>
        <w:jc w:val="both"/>
      </w:pPr>
      <w:r>
        <w:t>Reviewing the administrative (external) boundaries of local authorities in England and making recommendations for any changes to the Secretary of State</w:t>
      </w:r>
    </w:p>
    <w:p w14:paraId="47DB9D55" w14:textId="77777777" w:rsidR="004F7F91" w:rsidRDefault="004F7F91" w:rsidP="006555DC">
      <w:pPr>
        <w:pStyle w:val="numparagraph"/>
        <w:tabs>
          <w:tab w:val="left" w:pos="0"/>
        </w:tabs>
        <w:spacing w:before="0" w:beforeAutospacing="0" w:after="0" w:afterAutospacing="0"/>
        <w:ind w:right="26"/>
        <w:jc w:val="both"/>
      </w:pPr>
    </w:p>
    <w:p w14:paraId="4F2FA842" w14:textId="49C6EC52" w:rsidR="004F7F91" w:rsidRDefault="004F7F91" w:rsidP="006555DC">
      <w:pPr>
        <w:pStyle w:val="numparagraph"/>
        <w:numPr>
          <w:ilvl w:val="0"/>
          <w:numId w:val="13"/>
        </w:numPr>
        <w:tabs>
          <w:tab w:val="left" w:pos="0"/>
        </w:tabs>
        <w:spacing w:before="0" w:beforeAutospacing="0" w:after="0" w:afterAutospacing="0"/>
        <w:ind w:right="26"/>
        <w:jc w:val="both"/>
      </w:pPr>
      <w:r>
        <w:t xml:space="preserve">Advising the Secretary of State, at </w:t>
      </w:r>
      <w:r w:rsidR="00752BD0">
        <w:t xml:space="preserve">their </w:t>
      </w:r>
      <w:r>
        <w:t xml:space="preserve">request, on proposals </w:t>
      </w:r>
      <w:r w:rsidR="00752BD0">
        <w:t xml:space="preserve">they </w:t>
      </w:r>
      <w:r>
        <w:t xml:space="preserve">receive from two-tier local authorities for changes to unitary status  </w:t>
      </w:r>
    </w:p>
    <w:p w14:paraId="7256D8C5" w14:textId="77777777" w:rsidR="004F7F91" w:rsidRDefault="004F7F91" w:rsidP="006555DC">
      <w:pPr>
        <w:pStyle w:val="numparagraph"/>
        <w:tabs>
          <w:tab w:val="left" w:pos="0"/>
        </w:tabs>
        <w:spacing w:before="0" w:beforeAutospacing="0" w:after="0" w:afterAutospacing="0"/>
        <w:ind w:right="26"/>
        <w:jc w:val="both"/>
      </w:pPr>
    </w:p>
    <w:p w14:paraId="08C6F3E2" w14:textId="77777777" w:rsidR="004F7F91" w:rsidRDefault="004F7F91" w:rsidP="006555DC">
      <w:pPr>
        <w:pStyle w:val="numparagraph"/>
        <w:numPr>
          <w:ilvl w:val="0"/>
          <w:numId w:val="13"/>
        </w:numPr>
        <w:tabs>
          <w:tab w:val="left" w:pos="0"/>
        </w:tabs>
        <w:spacing w:before="0" w:beforeAutospacing="0" w:after="0" w:afterAutospacing="0"/>
        <w:ind w:right="26"/>
        <w:jc w:val="both"/>
      </w:pPr>
      <w:r>
        <w:t xml:space="preserve">Reviewing the constituencies of the London Assembly and implementing any changes. </w:t>
      </w:r>
    </w:p>
    <w:p w14:paraId="5386D162" w14:textId="77777777" w:rsidR="004F7F91" w:rsidRDefault="004F7F91" w:rsidP="006555DC">
      <w:pPr>
        <w:pStyle w:val="Heading2"/>
        <w:spacing w:before="0" w:beforeAutospacing="0" w:after="0" w:afterAutospacing="0"/>
        <w:ind w:right="26"/>
        <w:jc w:val="both"/>
        <w:rPr>
          <w:b w:val="0"/>
          <w:sz w:val="24"/>
          <w:szCs w:val="24"/>
        </w:rPr>
      </w:pPr>
      <w:r>
        <w:rPr>
          <w:b w:val="0"/>
          <w:sz w:val="24"/>
          <w:szCs w:val="24"/>
        </w:rPr>
        <w:br w:type="page"/>
      </w:r>
    </w:p>
    <w:p w14:paraId="761B83DA" w14:textId="034FA29D" w:rsidR="004F7F91" w:rsidRDefault="006736B3" w:rsidP="00C04D20">
      <w:pPr>
        <w:pStyle w:val="Heading3"/>
      </w:pPr>
      <w:bookmarkStart w:id="3" w:name="_Toc52974089"/>
      <w:r>
        <w:lastRenderedPageBreak/>
        <w:t>W</w:t>
      </w:r>
      <w:r w:rsidR="00922CD7">
        <w:t>hat we do</w:t>
      </w:r>
      <w:bookmarkEnd w:id="3"/>
    </w:p>
    <w:p w14:paraId="189E2793" w14:textId="77777777" w:rsidR="004F7F91" w:rsidRDefault="004F7F91"/>
    <w:p w14:paraId="31BF8072" w14:textId="77777777" w:rsidR="00953F56" w:rsidRPr="00687A34" w:rsidRDefault="00811F12" w:rsidP="00953F56">
      <w:pPr>
        <w:spacing w:after="360"/>
        <w:rPr>
          <w:rFonts w:cs="Arial"/>
        </w:rPr>
      </w:pPr>
      <w:r>
        <w:rPr>
          <w:iCs/>
        </w:rPr>
        <w:t>1.5</w:t>
      </w:r>
      <w:r>
        <w:rPr>
          <w:iCs/>
        </w:rPr>
        <w:tab/>
      </w:r>
      <w:r w:rsidR="00953F56" w:rsidRPr="00687A34">
        <w:rPr>
          <w:rFonts w:cs="Arial"/>
        </w:rPr>
        <w:t>We recommend fair electoral and boundary arrangements for local authorities in England.</w:t>
      </w:r>
    </w:p>
    <w:p w14:paraId="48C478E4" w14:textId="77777777" w:rsidR="00C16D7A" w:rsidRDefault="00C16D7A">
      <w:pPr>
        <w:rPr>
          <w:rFonts w:cs="Arial"/>
          <w:b/>
          <w:bCs/>
          <w:sz w:val="26"/>
          <w:szCs w:val="26"/>
        </w:rPr>
      </w:pPr>
    </w:p>
    <w:p w14:paraId="345EB013" w14:textId="512D1A54" w:rsidR="00EA7D36" w:rsidRPr="00C16D7A" w:rsidRDefault="00C249EC">
      <w:pPr>
        <w:rPr>
          <w:rFonts w:cs="Arial"/>
          <w:b/>
          <w:bCs/>
          <w:sz w:val="26"/>
          <w:szCs w:val="26"/>
        </w:rPr>
      </w:pPr>
      <w:r>
        <w:rPr>
          <w:rFonts w:cs="Arial"/>
          <w:b/>
          <w:bCs/>
          <w:sz w:val="26"/>
          <w:szCs w:val="26"/>
        </w:rPr>
        <w:t>We aim to</w:t>
      </w:r>
    </w:p>
    <w:p w14:paraId="2F959C4D" w14:textId="77777777" w:rsidR="00EA7D36" w:rsidRDefault="00EA7D36"/>
    <w:p w14:paraId="35991E4B" w14:textId="4A57E8E0" w:rsidR="00967106" w:rsidRPr="004D077D" w:rsidRDefault="00967106" w:rsidP="00FD5D1A">
      <w:pPr>
        <w:pStyle w:val="ListParagraph"/>
        <w:numPr>
          <w:ilvl w:val="0"/>
          <w:numId w:val="93"/>
        </w:numPr>
        <w:spacing w:after="120" w:line="259" w:lineRule="auto"/>
        <w:rPr>
          <w:rFonts w:cs="Arial"/>
        </w:rPr>
      </w:pPr>
      <w:r w:rsidRPr="00F66C39">
        <w:rPr>
          <w:rFonts w:cs="Arial"/>
        </w:rPr>
        <w:t>Make sure that, within an authority, each councillor represents a similar number of electors</w:t>
      </w:r>
    </w:p>
    <w:p w14:paraId="4E2C0135" w14:textId="77777777" w:rsidR="00967106" w:rsidRPr="00FD5D1A" w:rsidRDefault="00967106" w:rsidP="00FD5D1A">
      <w:pPr>
        <w:pStyle w:val="ListParagraph"/>
        <w:numPr>
          <w:ilvl w:val="0"/>
          <w:numId w:val="93"/>
        </w:numPr>
        <w:spacing w:after="120" w:line="259" w:lineRule="auto"/>
        <w:rPr>
          <w:rFonts w:cs="Arial"/>
        </w:rPr>
      </w:pPr>
      <w:r w:rsidRPr="00FD5D1A">
        <w:rPr>
          <w:rFonts w:cs="Arial"/>
        </w:rPr>
        <w:t>Create boundaries that are appropriate, and reflect community ties and identities</w:t>
      </w:r>
    </w:p>
    <w:p w14:paraId="09371F8E" w14:textId="77777777" w:rsidR="00967106" w:rsidRPr="00FD5D1A" w:rsidRDefault="00967106" w:rsidP="00FD5D1A">
      <w:pPr>
        <w:pStyle w:val="ListParagraph"/>
        <w:numPr>
          <w:ilvl w:val="0"/>
          <w:numId w:val="93"/>
        </w:numPr>
        <w:spacing w:after="360" w:line="259" w:lineRule="auto"/>
        <w:rPr>
          <w:rFonts w:cs="Arial"/>
        </w:rPr>
      </w:pPr>
      <w:r w:rsidRPr="00FD5D1A">
        <w:rPr>
          <w:rFonts w:cs="Arial"/>
        </w:rPr>
        <w:t>Deliver reviews informed by local needs, views and circumstances</w:t>
      </w:r>
    </w:p>
    <w:p w14:paraId="0167BF85" w14:textId="77777777" w:rsidR="00C16D7A" w:rsidRPr="00811F12" w:rsidRDefault="00C16D7A" w:rsidP="00967106">
      <w:pPr>
        <w:pStyle w:val="NoSpacing"/>
        <w:ind w:left="709" w:hanging="709"/>
        <w:rPr>
          <w:iCs/>
        </w:rPr>
      </w:pPr>
    </w:p>
    <w:p w14:paraId="042B119C" w14:textId="3024FF12" w:rsidR="004F7F91" w:rsidRDefault="00955D0E" w:rsidP="00C04D20">
      <w:pPr>
        <w:pStyle w:val="Heading3"/>
      </w:pPr>
      <w:bookmarkStart w:id="4" w:name="_Toc52974090"/>
      <w:r>
        <w:t>We want to be regarded as</w:t>
      </w:r>
      <w:bookmarkEnd w:id="4"/>
    </w:p>
    <w:p w14:paraId="034F3B4F" w14:textId="77777777" w:rsidR="00142F15" w:rsidRDefault="00142F15" w:rsidP="00B42CEE">
      <w:pPr>
        <w:jc w:val="both"/>
      </w:pPr>
    </w:p>
    <w:p w14:paraId="6445344C" w14:textId="77777777" w:rsidR="00AA3793" w:rsidRPr="00687A34" w:rsidRDefault="00AA3793" w:rsidP="00FD5D1A">
      <w:pPr>
        <w:pStyle w:val="ListParagraph"/>
        <w:numPr>
          <w:ilvl w:val="0"/>
          <w:numId w:val="94"/>
        </w:numPr>
        <w:spacing w:after="120" w:line="259" w:lineRule="auto"/>
        <w:ind w:left="714" w:hanging="357"/>
        <w:rPr>
          <w:rFonts w:cs="Arial"/>
        </w:rPr>
      </w:pPr>
      <w:r w:rsidRPr="00687A34">
        <w:rPr>
          <w:rFonts w:cs="Arial"/>
        </w:rPr>
        <w:t xml:space="preserve">Impartial </w:t>
      </w:r>
      <w:r>
        <w:rPr>
          <w:rFonts w:cs="Arial"/>
        </w:rPr>
        <w:tab/>
      </w:r>
      <w:r>
        <w:rPr>
          <w:rFonts w:cs="Arial"/>
        </w:rPr>
        <w:tab/>
      </w:r>
      <w:r w:rsidRPr="00687A34">
        <w:rPr>
          <w:rFonts w:cs="Arial"/>
        </w:rPr>
        <w:t>giving equal consideration to all views</w:t>
      </w:r>
    </w:p>
    <w:p w14:paraId="4DF42C63" w14:textId="77777777" w:rsidR="00AA3793" w:rsidRPr="00687A34" w:rsidRDefault="00AA3793" w:rsidP="00FD5D1A">
      <w:pPr>
        <w:pStyle w:val="ListParagraph"/>
        <w:numPr>
          <w:ilvl w:val="0"/>
          <w:numId w:val="94"/>
        </w:numPr>
        <w:spacing w:after="120" w:line="259" w:lineRule="auto"/>
        <w:ind w:left="714" w:hanging="357"/>
        <w:rPr>
          <w:rFonts w:cs="Arial"/>
        </w:rPr>
      </w:pPr>
      <w:r w:rsidRPr="00687A34">
        <w:rPr>
          <w:rFonts w:cs="Arial"/>
        </w:rPr>
        <w:t xml:space="preserve">Objective </w:t>
      </w:r>
      <w:r>
        <w:rPr>
          <w:rFonts w:cs="Arial"/>
        </w:rPr>
        <w:tab/>
      </w:r>
      <w:r>
        <w:rPr>
          <w:rFonts w:cs="Arial"/>
        </w:rPr>
        <w:tab/>
      </w:r>
      <w:r w:rsidRPr="00687A34">
        <w:rPr>
          <w:rFonts w:cs="Arial"/>
        </w:rPr>
        <w:t>making recommendations based on evidence</w:t>
      </w:r>
    </w:p>
    <w:p w14:paraId="2B57B792" w14:textId="5A6F32F9" w:rsidR="00AA3793" w:rsidRPr="00687A34" w:rsidRDefault="00AA3793" w:rsidP="00FD5D1A">
      <w:pPr>
        <w:pStyle w:val="ListParagraph"/>
        <w:numPr>
          <w:ilvl w:val="0"/>
          <w:numId w:val="94"/>
        </w:numPr>
        <w:spacing w:after="120" w:line="259" w:lineRule="auto"/>
        <w:ind w:left="714" w:hanging="357"/>
        <w:rPr>
          <w:rFonts w:cs="Arial"/>
        </w:rPr>
      </w:pPr>
      <w:r w:rsidRPr="00687A34">
        <w:rPr>
          <w:rFonts w:cs="Arial"/>
        </w:rPr>
        <w:t xml:space="preserve">Responsive </w:t>
      </w:r>
      <w:r>
        <w:rPr>
          <w:rFonts w:cs="Arial"/>
        </w:rPr>
        <w:tab/>
      </w:r>
      <w:r>
        <w:rPr>
          <w:rFonts w:cs="Arial"/>
        </w:rPr>
        <w:tab/>
      </w:r>
      <w:r w:rsidRPr="00687A34">
        <w:rPr>
          <w:rFonts w:cs="Arial"/>
        </w:rPr>
        <w:t>listening to local opinion</w:t>
      </w:r>
    </w:p>
    <w:p w14:paraId="5F2A1B34" w14:textId="7703515F" w:rsidR="00AA3793" w:rsidRPr="00687A34" w:rsidRDefault="00AA3793" w:rsidP="00FD5D1A">
      <w:pPr>
        <w:pStyle w:val="ListParagraph"/>
        <w:numPr>
          <w:ilvl w:val="0"/>
          <w:numId w:val="94"/>
        </w:numPr>
        <w:spacing w:after="120" w:line="259" w:lineRule="auto"/>
        <w:ind w:left="714" w:hanging="357"/>
        <w:rPr>
          <w:rFonts w:cs="Arial"/>
        </w:rPr>
      </w:pPr>
      <w:r w:rsidRPr="00687A34">
        <w:rPr>
          <w:rFonts w:cs="Arial"/>
        </w:rPr>
        <w:t xml:space="preserve">Transparent </w:t>
      </w:r>
      <w:r>
        <w:rPr>
          <w:rFonts w:cs="Arial"/>
        </w:rPr>
        <w:tab/>
      </w:r>
      <w:r>
        <w:rPr>
          <w:rFonts w:cs="Arial"/>
        </w:rPr>
        <w:tab/>
      </w:r>
      <w:r w:rsidRPr="00687A34">
        <w:rPr>
          <w:rFonts w:cs="Arial"/>
        </w:rPr>
        <w:t>following clear and open processes</w:t>
      </w:r>
    </w:p>
    <w:p w14:paraId="6D627873" w14:textId="55559E53" w:rsidR="00AA3793" w:rsidRPr="00602C2F" w:rsidRDefault="00AA3793" w:rsidP="00FD5D1A">
      <w:pPr>
        <w:pStyle w:val="ListParagraph"/>
        <w:numPr>
          <w:ilvl w:val="0"/>
          <w:numId w:val="95"/>
        </w:numPr>
        <w:spacing w:after="120" w:line="259" w:lineRule="auto"/>
        <w:ind w:left="717"/>
        <w:contextualSpacing/>
        <w:rPr>
          <w:rFonts w:cs="Arial"/>
          <w:sz w:val="28"/>
          <w:szCs w:val="28"/>
        </w:rPr>
      </w:pPr>
      <w:r w:rsidRPr="00602C2F">
        <w:rPr>
          <w:rFonts w:cs="Arial"/>
        </w:rPr>
        <w:t xml:space="preserve">Professional </w:t>
      </w:r>
      <w:r w:rsidRPr="00602C2F">
        <w:rPr>
          <w:rFonts w:cs="Arial"/>
        </w:rPr>
        <w:tab/>
      </w:r>
      <w:r>
        <w:rPr>
          <w:rFonts w:cs="Arial"/>
        </w:rPr>
        <w:tab/>
      </w:r>
      <w:r w:rsidRPr="00602C2F">
        <w:rPr>
          <w:rFonts w:cs="Arial"/>
        </w:rPr>
        <w:t>being reliable, efficient and helpful</w:t>
      </w:r>
      <w:r w:rsidRPr="00602C2F">
        <w:rPr>
          <w:rFonts w:cs="Arial"/>
          <w:sz w:val="28"/>
          <w:szCs w:val="28"/>
        </w:rPr>
        <w:t xml:space="preserve">   </w:t>
      </w:r>
    </w:p>
    <w:p w14:paraId="702CEC8C" w14:textId="77777777" w:rsidR="004F7F91" w:rsidRDefault="004F7F91"/>
    <w:p w14:paraId="067BAD2D" w14:textId="77777777" w:rsidR="004F7F91" w:rsidRDefault="00C16D7A" w:rsidP="00C04D20">
      <w:pPr>
        <w:pStyle w:val="Heading3"/>
      </w:pPr>
      <w:bookmarkStart w:id="5" w:name="_Toc52974091"/>
      <w:r>
        <w:t xml:space="preserve">Our Strategic </w:t>
      </w:r>
      <w:r w:rsidR="004F7F91">
        <w:t>Objectives</w:t>
      </w:r>
      <w:bookmarkEnd w:id="5"/>
    </w:p>
    <w:p w14:paraId="51AF43A1" w14:textId="77777777" w:rsidR="004F7F91" w:rsidRDefault="004F7F91"/>
    <w:p w14:paraId="4BC25EBD" w14:textId="77777777" w:rsidR="00C16D7A" w:rsidRPr="006A31FB" w:rsidRDefault="00811F12" w:rsidP="00C16D7A">
      <w:r>
        <w:t>1.8</w:t>
      </w:r>
      <w:r>
        <w:tab/>
      </w:r>
      <w:r w:rsidR="00C16D7A" w:rsidRPr="006A31FB">
        <w:t>SO1: We will deliver fair electoral arrangements:</w:t>
      </w:r>
    </w:p>
    <w:p w14:paraId="7AB95E09" w14:textId="77777777" w:rsidR="00C16D7A" w:rsidRPr="006A31FB" w:rsidRDefault="00C16D7A" w:rsidP="00A35740">
      <w:pPr>
        <w:pStyle w:val="ListParagraph"/>
        <w:numPr>
          <w:ilvl w:val="1"/>
          <w:numId w:val="75"/>
        </w:numPr>
      </w:pPr>
      <w:r w:rsidRPr="006A31FB">
        <w:t>By carrying out reviews to correct electoral imbalances.</w:t>
      </w:r>
    </w:p>
    <w:p w14:paraId="34597642" w14:textId="77777777" w:rsidR="00C16D7A" w:rsidRPr="006A31FB" w:rsidRDefault="00C16D7A" w:rsidP="00A35740">
      <w:pPr>
        <w:pStyle w:val="ListParagraph"/>
        <w:numPr>
          <w:ilvl w:val="1"/>
          <w:numId w:val="75"/>
        </w:numPr>
      </w:pPr>
      <w:r w:rsidRPr="006A31FB">
        <w:t>By carrying out reviews which have been requested by local authorities.</w:t>
      </w:r>
    </w:p>
    <w:p w14:paraId="671A8689" w14:textId="77777777" w:rsidR="001749F1" w:rsidRPr="006A31FB" w:rsidRDefault="001749F1" w:rsidP="001749F1">
      <w:pPr>
        <w:pStyle w:val="ListParagraph"/>
        <w:numPr>
          <w:ilvl w:val="1"/>
          <w:numId w:val="75"/>
        </w:numPr>
      </w:pPr>
      <w:r w:rsidRPr="006A31FB">
        <w:t>By carrying out electoral reviews of all English local authorities from time to time.</w:t>
      </w:r>
    </w:p>
    <w:p w14:paraId="7FA81753" w14:textId="77777777" w:rsidR="00811F12" w:rsidRPr="006A31FB" w:rsidRDefault="00811F12" w:rsidP="00811F12">
      <w:pPr>
        <w:ind w:left="720"/>
      </w:pPr>
    </w:p>
    <w:p w14:paraId="6E93B805" w14:textId="77777777" w:rsidR="00C16D7A" w:rsidRPr="006A31FB" w:rsidRDefault="00C16D7A" w:rsidP="00811F12">
      <w:pPr>
        <w:ind w:left="720"/>
      </w:pPr>
      <w:r w:rsidRPr="006A31FB">
        <w:t>SO2: We will deliver high quality reviews which consult and engage with people and communities.</w:t>
      </w:r>
    </w:p>
    <w:p w14:paraId="3407952C" w14:textId="77777777" w:rsidR="00811F12" w:rsidRPr="006A31FB" w:rsidRDefault="00811F12" w:rsidP="00811F12">
      <w:pPr>
        <w:ind w:firstLine="720"/>
      </w:pPr>
    </w:p>
    <w:p w14:paraId="21F28E7B" w14:textId="77777777" w:rsidR="00C16D7A" w:rsidRDefault="00C16D7A" w:rsidP="00811F12">
      <w:pPr>
        <w:pStyle w:val="ListParagraph"/>
      </w:pPr>
      <w:r w:rsidRPr="006A31FB">
        <w:t>SO3: We will monitor the efficiency of our processes and keep our organisation fit for purpose.</w:t>
      </w:r>
    </w:p>
    <w:p w14:paraId="7150C1D3" w14:textId="77777777" w:rsidR="004F7F91" w:rsidRPr="00C16D7A" w:rsidRDefault="004F7F91" w:rsidP="00894A7E">
      <w:pPr>
        <w:pStyle w:val="ListParagraph"/>
        <w:ind w:left="0"/>
      </w:pPr>
    </w:p>
    <w:p w14:paraId="42289DE2" w14:textId="77777777" w:rsidR="004F7F91" w:rsidRPr="00C947D6" w:rsidRDefault="004F7F91" w:rsidP="00C04D20">
      <w:pPr>
        <w:pStyle w:val="Heading3"/>
        <w:rPr>
          <w:sz w:val="16"/>
          <w:szCs w:val="16"/>
        </w:rPr>
      </w:pPr>
      <w:bookmarkStart w:id="6" w:name="_Toc52974092"/>
      <w:r>
        <w:t>Accountability</w:t>
      </w:r>
      <w:bookmarkEnd w:id="6"/>
    </w:p>
    <w:p w14:paraId="2B3DC60A" w14:textId="77777777" w:rsidR="004F7F91" w:rsidRDefault="004F7F91">
      <w:pPr>
        <w:pStyle w:val="Heading2"/>
        <w:tabs>
          <w:tab w:val="left" w:pos="540"/>
        </w:tabs>
        <w:spacing w:before="0" w:beforeAutospacing="0" w:after="0" w:afterAutospacing="0"/>
        <w:ind w:right="26"/>
        <w:rPr>
          <w:b w:val="0"/>
          <w:sz w:val="22"/>
          <w:szCs w:val="22"/>
        </w:rPr>
      </w:pPr>
    </w:p>
    <w:p w14:paraId="7BE3266D" w14:textId="087E4201" w:rsidR="004F7F91" w:rsidRDefault="00B50653" w:rsidP="00B42CEE">
      <w:pPr>
        <w:pStyle w:val="numparagraph"/>
        <w:spacing w:before="0" w:beforeAutospacing="0" w:after="0" w:afterAutospacing="0"/>
        <w:jc w:val="both"/>
      </w:pPr>
      <w:r>
        <w:t>1.9</w:t>
      </w:r>
      <w:r>
        <w:tab/>
      </w:r>
      <w:r w:rsidR="004F7F91">
        <w:t>The Commission demonstrates its accountability by:</w:t>
      </w:r>
    </w:p>
    <w:p w14:paraId="544617A9" w14:textId="77777777" w:rsidR="004F7F91" w:rsidRDefault="004F7F91" w:rsidP="00B42CEE">
      <w:pPr>
        <w:pStyle w:val="Heading2"/>
        <w:tabs>
          <w:tab w:val="left" w:pos="540"/>
        </w:tabs>
        <w:spacing w:before="0" w:beforeAutospacing="0" w:after="0" w:afterAutospacing="0"/>
        <w:ind w:right="26"/>
        <w:jc w:val="both"/>
        <w:rPr>
          <w:b w:val="0"/>
          <w:sz w:val="22"/>
          <w:szCs w:val="22"/>
        </w:rPr>
      </w:pPr>
    </w:p>
    <w:p w14:paraId="2006962C" w14:textId="77777777" w:rsidR="004F7F91" w:rsidRDefault="004F7F91" w:rsidP="00B42CEE">
      <w:pPr>
        <w:pStyle w:val="numparagraph"/>
        <w:numPr>
          <w:ilvl w:val="0"/>
          <w:numId w:val="14"/>
        </w:numPr>
        <w:tabs>
          <w:tab w:val="left" w:pos="0"/>
        </w:tabs>
        <w:spacing w:before="0" w:beforeAutospacing="0" w:after="0" w:afterAutospacing="0"/>
        <w:ind w:right="26"/>
        <w:jc w:val="both"/>
      </w:pPr>
      <w:r>
        <w:t>submitting to the Speaker’s Committee a five-year plan and estimated requirements for resources during that period, both of which are published</w:t>
      </w:r>
    </w:p>
    <w:p w14:paraId="37BBDF6A" w14:textId="77777777" w:rsidR="004F7F91" w:rsidRDefault="004F7F91" w:rsidP="00B42CEE">
      <w:pPr>
        <w:pStyle w:val="numparagraph"/>
        <w:tabs>
          <w:tab w:val="left" w:pos="0"/>
        </w:tabs>
        <w:spacing w:before="0" w:beforeAutospacing="0" w:after="0" w:afterAutospacing="0"/>
        <w:ind w:right="26"/>
        <w:jc w:val="both"/>
      </w:pPr>
    </w:p>
    <w:p w14:paraId="3D76BFA6" w14:textId="77777777" w:rsidR="004F7F91" w:rsidRDefault="004F7F91" w:rsidP="00B42CEE">
      <w:pPr>
        <w:pStyle w:val="numparagraph"/>
        <w:numPr>
          <w:ilvl w:val="0"/>
          <w:numId w:val="14"/>
        </w:numPr>
        <w:tabs>
          <w:tab w:val="left" w:pos="0"/>
        </w:tabs>
        <w:spacing w:before="0" w:beforeAutospacing="0" w:after="0" w:afterAutospacing="0"/>
        <w:ind w:right="26"/>
        <w:jc w:val="both"/>
      </w:pPr>
      <w:r>
        <w:t xml:space="preserve">laying its </w:t>
      </w:r>
      <w:r w:rsidR="008A36EA">
        <w:t xml:space="preserve">Annual </w:t>
      </w:r>
      <w:r>
        <w:t>Report and Accounts before Parliament</w:t>
      </w:r>
      <w:r w:rsidR="008A36EA">
        <w:t xml:space="preserve"> </w:t>
      </w:r>
    </w:p>
    <w:p w14:paraId="0FA30A7D" w14:textId="77777777" w:rsidR="004F7F91" w:rsidRDefault="004F7F91" w:rsidP="00B42CEE">
      <w:pPr>
        <w:pStyle w:val="numparagraph"/>
        <w:tabs>
          <w:tab w:val="left" w:pos="0"/>
        </w:tabs>
        <w:spacing w:before="0" w:beforeAutospacing="0" w:after="0" w:afterAutospacing="0"/>
        <w:ind w:right="26"/>
        <w:jc w:val="both"/>
      </w:pPr>
    </w:p>
    <w:p w14:paraId="7CD62650" w14:textId="77777777" w:rsidR="004F7F91" w:rsidRDefault="004F7F91" w:rsidP="00B42CEE">
      <w:pPr>
        <w:pStyle w:val="numparagraph"/>
        <w:numPr>
          <w:ilvl w:val="0"/>
          <w:numId w:val="14"/>
        </w:numPr>
        <w:tabs>
          <w:tab w:val="left" w:pos="0"/>
        </w:tabs>
        <w:spacing w:before="0" w:beforeAutospacing="0" w:after="0" w:afterAutospacing="0"/>
        <w:ind w:right="26"/>
        <w:jc w:val="both"/>
      </w:pPr>
      <w:r>
        <w:t>the appointment of the Chief Executive as Accounting Officer</w:t>
      </w:r>
    </w:p>
    <w:p w14:paraId="3E88C126" w14:textId="77777777" w:rsidR="004F7F91" w:rsidRDefault="004F7F91" w:rsidP="00B42CEE">
      <w:pPr>
        <w:pStyle w:val="numparagraph"/>
        <w:tabs>
          <w:tab w:val="left" w:pos="0"/>
        </w:tabs>
        <w:spacing w:before="0" w:beforeAutospacing="0" w:after="0" w:afterAutospacing="0"/>
        <w:ind w:right="26"/>
        <w:jc w:val="both"/>
      </w:pPr>
    </w:p>
    <w:p w14:paraId="1F66B2D6" w14:textId="77777777" w:rsidR="004F7F91" w:rsidRDefault="004F7F91" w:rsidP="00B42CEE">
      <w:pPr>
        <w:pStyle w:val="numparagraph"/>
        <w:numPr>
          <w:ilvl w:val="0"/>
          <w:numId w:val="14"/>
        </w:numPr>
        <w:tabs>
          <w:tab w:val="left" w:pos="0"/>
        </w:tabs>
        <w:spacing w:before="0" w:beforeAutospacing="0" w:after="0" w:afterAutospacing="0"/>
        <w:ind w:right="26"/>
        <w:jc w:val="both"/>
      </w:pPr>
      <w:r>
        <w:t xml:space="preserve">internal audit of its corporate and review-related procedures by an independent auditor, appointed through a tendering process </w:t>
      </w:r>
    </w:p>
    <w:p w14:paraId="41E78206" w14:textId="77777777" w:rsidR="000B095A" w:rsidRDefault="000B095A" w:rsidP="00894A7E">
      <w:pPr>
        <w:pStyle w:val="ListParagraph"/>
      </w:pPr>
    </w:p>
    <w:p w14:paraId="6974088D" w14:textId="0B6B3A98" w:rsidR="000B095A" w:rsidRDefault="004520D3" w:rsidP="00B42CEE">
      <w:pPr>
        <w:pStyle w:val="numparagraph"/>
        <w:numPr>
          <w:ilvl w:val="0"/>
          <w:numId w:val="14"/>
        </w:numPr>
        <w:tabs>
          <w:tab w:val="left" w:pos="0"/>
        </w:tabs>
        <w:spacing w:before="0" w:beforeAutospacing="0" w:after="0" w:afterAutospacing="0"/>
        <w:ind w:right="26"/>
        <w:jc w:val="both"/>
      </w:pPr>
      <w:r>
        <w:t>a</w:t>
      </w:r>
      <w:r w:rsidR="000B095A">
        <w:t xml:space="preserve">n Audit &amp; Risk Committee (including an independent </w:t>
      </w:r>
      <w:r>
        <w:t>m</w:t>
      </w:r>
      <w:r w:rsidR="00884CFC">
        <w:t>ember</w:t>
      </w:r>
      <w:r w:rsidR="000B095A">
        <w:t>) which is able to consider any part of the Commission</w:t>
      </w:r>
    </w:p>
    <w:p w14:paraId="23790A67" w14:textId="77777777" w:rsidR="004F7F91" w:rsidRDefault="004F7F91" w:rsidP="00B42CEE">
      <w:pPr>
        <w:pStyle w:val="numparagraph"/>
        <w:tabs>
          <w:tab w:val="left" w:pos="0"/>
        </w:tabs>
        <w:spacing w:before="0" w:beforeAutospacing="0" w:after="0" w:afterAutospacing="0"/>
        <w:ind w:right="26"/>
        <w:jc w:val="both"/>
      </w:pPr>
    </w:p>
    <w:p w14:paraId="7590CA96" w14:textId="2509393B" w:rsidR="004F7F91" w:rsidRDefault="004F7F91" w:rsidP="00B42CEE">
      <w:pPr>
        <w:pStyle w:val="numparagraph"/>
        <w:numPr>
          <w:ilvl w:val="0"/>
          <w:numId w:val="14"/>
        </w:numPr>
        <w:tabs>
          <w:tab w:val="left" w:pos="0"/>
        </w:tabs>
        <w:spacing w:before="0" w:beforeAutospacing="0" w:after="0" w:afterAutospacing="0"/>
        <w:ind w:right="26"/>
        <w:jc w:val="both"/>
      </w:pPr>
      <w:r>
        <w:t xml:space="preserve">external audit of its </w:t>
      </w:r>
      <w:r w:rsidR="000B095A">
        <w:t xml:space="preserve">accounts and </w:t>
      </w:r>
      <w:r w:rsidR="00884CFC">
        <w:t>v</w:t>
      </w:r>
      <w:r w:rsidR="000B095A">
        <w:t xml:space="preserve">alue for </w:t>
      </w:r>
      <w:r w:rsidR="00884CFC">
        <w:t>m</w:t>
      </w:r>
      <w:r w:rsidR="000B095A">
        <w:t xml:space="preserve">oney </w:t>
      </w:r>
      <w:r>
        <w:t>by the National Audit Office</w:t>
      </w:r>
    </w:p>
    <w:p w14:paraId="4EB8CD09" w14:textId="77777777" w:rsidR="004F7F91" w:rsidRDefault="004F7F91" w:rsidP="00B42CEE">
      <w:pPr>
        <w:pStyle w:val="numparagraph"/>
        <w:tabs>
          <w:tab w:val="left" w:pos="0"/>
        </w:tabs>
        <w:spacing w:before="0" w:beforeAutospacing="0" w:after="0" w:afterAutospacing="0"/>
        <w:ind w:right="26"/>
        <w:jc w:val="both"/>
      </w:pPr>
    </w:p>
    <w:p w14:paraId="3629F47B" w14:textId="77777777" w:rsidR="004F7F91" w:rsidRDefault="004F7F91" w:rsidP="00B42CEE">
      <w:pPr>
        <w:pStyle w:val="numparagraph"/>
        <w:numPr>
          <w:ilvl w:val="0"/>
          <w:numId w:val="14"/>
        </w:numPr>
        <w:tabs>
          <w:tab w:val="left" w:pos="0"/>
        </w:tabs>
        <w:spacing w:before="0" w:beforeAutospacing="0" w:after="0" w:afterAutospacing="0"/>
        <w:ind w:right="26"/>
        <w:jc w:val="both"/>
      </w:pPr>
      <w:r>
        <w:t>a clear complaints policy and procedure, which invites independent assessment via the Parliamentary Ombudsman</w:t>
      </w:r>
    </w:p>
    <w:p w14:paraId="0294E64F" w14:textId="77777777" w:rsidR="004F7F91" w:rsidRDefault="004F7F91" w:rsidP="00B42CEE">
      <w:pPr>
        <w:pStyle w:val="numparagraph"/>
        <w:tabs>
          <w:tab w:val="left" w:pos="0"/>
        </w:tabs>
        <w:spacing w:before="0" w:beforeAutospacing="0" w:after="0" w:afterAutospacing="0"/>
        <w:ind w:right="26"/>
        <w:jc w:val="both"/>
      </w:pPr>
    </w:p>
    <w:p w14:paraId="25540D16" w14:textId="6DE552A4" w:rsidR="004F7F91" w:rsidRDefault="004F7F91" w:rsidP="00B42CEE">
      <w:pPr>
        <w:pStyle w:val="numparagraph"/>
        <w:numPr>
          <w:ilvl w:val="0"/>
          <w:numId w:val="14"/>
        </w:numPr>
        <w:tabs>
          <w:tab w:val="left" w:pos="0"/>
        </w:tabs>
        <w:spacing w:before="0" w:beforeAutospacing="0" w:after="0" w:afterAutospacing="0"/>
        <w:ind w:right="26"/>
        <w:jc w:val="both"/>
      </w:pPr>
      <w:r>
        <w:t xml:space="preserve">being open to scrutiny by appropriate </w:t>
      </w:r>
      <w:r w:rsidR="00884CFC">
        <w:t>p</w:t>
      </w:r>
      <w:r>
        <w:t xml:space="preserve">arliamentary </w:t>
      </w:r>
      <w:r w:rsidR="00884CFC">
        <w:t>c</w:t>
      </w:r>
      <w:r>
        <w:t xml:space="preserve">ommittees. </w:t>
      </w:r>
    </w:p>
    <w:p w14:paraId="2486DB2A" w14:textId="77777777" w:rsidR="004F7F91" w:rsidRDefault="004F7F91">
      <w:pPr>
        <w:pStyle w:val="Heading2"/>
        <w:tabs>
          <w:tab w:val="left" w:pos="540"/>
        </w:tabs>
        <w:spacing w:before="0" w:beforeAutospacing="0" w:after="0" w:afterAutospacing="0"/>
        <w:ind w:right="26"/>
        <w:rPr>
          <w:b w:val="0"/>
          <w:sz w:val="22"/>
          <w:szCs w:val="22"/>
        </w:rPr>
      </w:pPr>
    </w:p>
    <w:p w14:paraId="6492A064" w14:textId="766576B9" w:rsidR="004F7F91" w:rsidRDefault="004F7F91" w:rsidP="00F00F53">
      <w:pPr>
        <w:pStyle w:val="Heading1"/>
        <w:numPr>
          <w:ilvl w:val="0"/>
          <w:numId w:val="50"/>
        </w:numPr>
      </w:pPr>
      <w:r>
        <w:br w:type="page"/>
      </w:r>
      <w:bookmarkStart w:id="7" w:name="_Toc52974093"/>
      <w:r>
        <w:lastRenderedPageBreak/>
        <w:t>The Commission and its Committees</w:t>
      </w:r>
      <w:bookmarkEnd w:id="7"/>
    </w:p>
    <w:p w14:paraId="681FF6C4" w14:textId="77777777" w:rsidR="004F7F91" w:rsidRDefault="004F7F91">
      <w:pPr>
        <w:pStyle w:val="ECAhead"/>
        <w:rPr>
          <w:sz w:val="24"/>
        </w:rPr>
      </w:pPr>
    </w:p>
    <w:p w14:paraId="2D4AA043" w14:textId="7DF57B16" w:rsidR="004F7F91" w:rsidRDefault="004F7F91" w:rsidP="00F55CA5">
      <w:pPr>
        <w:pStyle w:val="Heading2"/>
      </w:pPr>
      <w:bookmarkStart w:id="8" w:name="_Toc52974094"/>
      <w:r>
        <w:t>The Commission</w:t>
      </w:r>
      <w:bookmarkEnd w:id="8"/>
      <w:r>
        <w:t xml:space="preserve"> </w:t>
      </w:r>
    </w:p>
    <w:p w14:paraId="22F2E2C3" w14:textId="53AAFA04" w:rsidR="004F7F91" w:rsidRDefault="004F7F91" w:rsidP="00F00F53">
      <w:pPr>
        <w:pStyle w:val="numparagraph"/>
        <w:spacing w:before="0" w:beforeAutospacing="0" w:after="0" w:afterAutospacing="0"/>
        <w:ind w:left="709" w:hanging="709"/>
        <w:jc w:val="both"/>
      </w:pPr>
      <w:r>
        <w:t>2.1</w:t>
      </w:r>
      <w:r>
        <w:tab/>
        <w:t xml:space="preserve">Together, the Commissioners ensure that the Commission discharges its functions as set out in the Act and associated legislation.  They monitor the Commission’s performance and are responsible for ensuring that </w:t>
      </w:r>
      <w:r w:rsidR="00994335">
        <w:t>it</w:t>
      </w:r>
      <w:r w:rsidR="000B095A">
        <w:t xml:space="preserve"> </w:t>
      </w:r>
      <w:r>
        <w:t xml:space="preserve">acts within its statutory remits. </w:t>
      </w:r>
    </w:p>
    <w:p w14:paraId="5AF22410" w14:textId="77777777" w:rsidR="004F7F91" w:rsidRDefault="004F7F91" w:rsidP="00F00F53">
      <w:pPr>
        <w:pStyle w:val="numparagraph"/>
        <w:spacing w:before="0" w:beforeAutospacing="0" w:after="0" w:afterAutospacing="0"/>
        <w:ind w:left="709" w:hanging="709"/>
        <w:jc w:val="both"/>
      </w:pPr>
    </w:p>
    <w:p w14:paraId="165E4FC2" w14:textId="11A03EFD" w:rsidR="004F7F91" w:rsidRDefault="004F7F91" w:rsidP="00F00F53">
      <w:pPr>
        <w:pStyle w:val="numparagraph"/>
        <w:spacing w:before="0" w:beforeAutospacing="0" w:after="0" w:afterAutospacing="0"/>
        <w:ind w:left="709" w:hanging="709"/>
        <w:jc w:val="both"/>
      </w:pPr>
      <w:r>
        <w:t>2.2</w:t>
      </w:r>
      <w:r>
        <w:tab/>
        <w:t xml:space="preserve">The Chair is appointed by Her Majesty the Queen on the recommendation of the House of Commons.  Other Commissioners are appointed by Her Majesty on the recommendation of the Secretary of State.  The Secretary of State may designate a Commissioner to be Deputy Chair.   Commissioners are appointed for a period not exceeding five years with the possibility of re-appointment for a further period. There is a statutory minimum of four Commissioners, excluding the Chair, with eleven as a maximum. </w:t>
      </w:r>
    </w:p>
    <w:p w14:paraId="3B268611" w14:textId="77777777" w:rsidR="004F7F91" w:rsidRDefault="004F7F91" w:rsidP="00F00F53">
      <w:pPr>
        <w:pStyle w:val="numparagraph"/>
        <w:spacing w:before="0" w:beforeAutospacing="0" w:after="0" w:afterAutospacing="0"/>
        <w:ind w:left="709" w:hanging="709"/>
        <w:jc w:val="both"/>
      </w:pPr>
    </w:p>
    <w:p w14:paraId="4FF203AE" w14:textId="4B9D287B" w:rsidR="004F7F91" w:rsidRDefault="004F7F91" w:rsidP="00F00F53">
      <w:pPr>
        <w:pStyle w:val="numparagraph"/>
        <w:spacing w:before="0" w:beforeAutospacing="0" w:after="0" w:afterAutospacing="0"/>
        <w:ind w:left="709" w:hanging="709"/>
        <w:jc w:val="both"/>
      </w:pPr>
      <w:r>
        <w:t>2.3</w:t>
      </w:r>
      <w:r>
        <w:tab/>
        <w:t>A Commissioner may cease to serve or be removed on the grounds set out in Schedule 1, paragraph 1(</w:t>
      </w:r>
      <w:r w:rsidR="00DD105A">
        <w:t>6) -</w:t>
      </w:r>
      <w:r w:rsidR="004520D3">
        <w:t xml:space="preserve"> </w:t>
      </w:r>
      <w:r w:rsidR="00DD105A">
        <w:t>(</w:t>
      </w:r>
      <w:r>
        <w:t>8) of the Act.  Appointments will terminate at the end of the period specified for each Commissioner, unless the Commissioner is reappointed before the period expires. Appointments may also be terminated at the request of the Commissioner.</w:t>
      </w:r>
    </w:p>
    <w:p w14:paraId="12840B52" w14:textId="77777777" w:rsidR="004F7F91" w:rsidRDefault="004F7F91">
      <w:pPr>
        <w:pStyle w:val="numparagraph"/>
        <w:spacing w:before="0" w:beforeAutospacing="0" w:after="0" w:afterAutospacing="0"/>
      </w:pPr>
    </w:p>
    <w:p w14:paraId="6EB30BD9" w14:textId="58657EDA" w:rsidR="004F7F91" w:rsidRDefault="004F7F91" w:rsidP="00F55CA5">
      <w:pPr>
        <w:pStyle w:val="Heading2"/>
      </w:pPr>
      <w:bookmarkStart w:id="9" w:name="_Toc52974095"/>
      <w:r>
        <w:t>Committees reporting to the Commission</w:t>
      </w:r>
      <w:bookmarkEnd w:id="9"/>
    </w:p>
    <w:p w14:paraId="65DA7379" w14:textId="77777777" w:rsidR="004F7F91" w:rsidRDefault="004F7F91" w:rsidP="00F55CA5">
      <w:pPr>
        <w:pStyle w:val="Heading3"/>
      </w:pPr>
      <w:bookmarkStart w:id="10" w:name="_Toc52974096"/>
      <w:r>
        <w:t xml:space="preserve">The </w:t>
      </w:r>
      <w:r w:rsidR="0087340E">
        <w:t>Audit &amp; Risk Committee</w:t>
      </w:r>
      <w:bookmarkEnd w:id="10"/>
    </w:p>
    <w:p w14:paraId="088CDBAD" w14:textId="77690FBC" w:rsidR="004F7F91" w:rsidRDefault="004F7F91" w:rsidP="00F00F53">
      <w:pPr>
        <w:pStyle w:val="numparagraph"/>
        <w:spacing w:before="0" w:beforeAutospacing="0" w:after="0" w:afterAutospacing="0"/>
        <w:ind w:left="709" w:hanging="709"/>
        <w:jc w:val="both"/>
      </w:pPr>
      <w:r>
        <w:rPr>
          <w:lang w:eastAsia="en-GB"/>
        </w:rPr>
        <w:t>2.4</w:t>
      </w:r>
      <w:r>
        <w:rPr>
          <w:lang w:eastAsia="en-GB"/>
        </w:rPr>
        <w:tab/>
        <w:t xml:space="preserve">The Commission has established an Audit </w:t>
      </w:r>
      <w:r w:rsidR="00AE2E93">
        <w:rPr>
          <w:lang w:eastAsia="en-GB"/>
        </w:rPr>
        <w:t xml:space="preserve">&amp; Risk </w:t>
      </w:r>
      <w:r>
        <w:rPr>
          <w:lang w:eastAsia="en-GB"/>
        </w:rPr>
        <w:t xml:space="preserve">Committee to support it, and specifically the Chief Executive as Accounting Officer, in </w:t>
      </w:r>
      <w:r w:rsidR="004520D3">
        <w:rPr>
          <w:lang w:eastAsia="en-GB"/>
        </w:rPr>
        <w:t>their</w:t>
      </w:r>
      <w:r>
        <w:rPr>
          <w:lang w:eastAsia="en-GB"/>
        </w:rPr>
        <w:t xml:space="preserve"> responsibilities</w:t>
      </w:r>
      <w:r w:rsidR="00D93697">
        <w:rPr>
          <w:lang w:eastAsia="en-GB"/>
        </w:rPr>
        <w:t xml:space="preserve">. </w:t>
      </w:r>
      <w:r w:rsidR="00202FA7">
        <w:rPr>
          <w:lang w:eastAsia="en-GB"/>
        </w:rPr>
        <w:t>For details, see t</w:t>
      </w:r>
      <w:r w:rsidR="00D93697">
        <w:rPr>
          <w:lang w:eastAsia="en-GB"/>
        </w:rPr>
        <w:t xml:space="preserve">he </w:t>
      </w:r>
      <w:r w:rsidR="00202FA7">
        <w:rPr>
          <w:lang w:eastAsia="en-GB"/>
        </w:rPr>
        <w:t xml:space="preserve">Audit &amp; Risk Committee </w:t>
      </w:r>
      <w:r w:rsidR="00D93697">
        <w:rPr>
          <w:lang w:eastAsia="en-GB"/>
        </w:rPr>
        <w:t xml:space="preserve">Terms of </w:t>
      </w:r>
      <w:r w:rsidR="00B86C8D">
        <w:rPr>
          <w:lang w:eastAsia="en-GB"/>
        </w:rPr>
        <w:t>Reference.</w:t>
      </w:r>
    </w:p>
    <w:p w14:paraId="1ED432D9" w14:textId="77777777" w:rsidR="004F7F91" w:rsidRDefault="004F7F91">
      <w:pPr>
        <w:pStyle w:val="Heading2"/>
        <w:spacing w:before="0" w:beforeAutospacing="0" w:after="0" w:afterAutospacing="0"/>
        <w:ind w:right="26"/>
        <w:rPr>
          <w:sz w:val="24"/>
          <w:szCs w:val="24"/>
        </w:rPr>
      </w:pPr>
    </w:p>
    <w:p w14:paraId="4DAF6EBF" w14:textId="77777777" w:rsidR="004F7F91" w:rsidRDefault="004F7F91" w:rsidP="00F55CA5">
      <w:pPr>
        <w:pStyle w:val="Heading3"/>
      </w:pPr>
      <w:bookmarkStart w:id="11" w:name="_Toc52974097"/>
      <w:r>
        <w:t>The Remuneration Committee</w:t>
      </w:r>
      <w:bookmarkEnd w:id="11"/>
    </w:p>
    <w:p w14:paraId="5E386CE7" w14:textId="21FC17EE" w:rsidR="00C87226" w:rsidRDefault="004F7F91" w:rsidP="00F00F53">
      <w:pPr>
        <w:pStyle w:val="numparagraph"/>
        <w:spacing w:before="0" w:beforeAutospacing="0" w:after="0" w:afterAutospacing="0"/>
        <w:ind w:left="709" w:hanging="709"/>
        <w:jc w:val="both"/>
      </w:pPr>
      <w:r>
        <w:t>2.</w:t>
      </w:r>
      <w:r w:rsidR="00572389">
        <w:t>5</w:t>
      </w:r>
      <w:r>
        <w:tab/>
        <w:t xml:space="preserve">The Commission’s Remuneration Committee has responsibility for determining the remuneration of the Chief Executive, for the structure of the organisation and the framework for remuneration of other staff. </w:t>
      </w:r>
      <w:r w:rsidR="00A55BF8">
        <w:rPr>
          <w:lang w:eastAsia="en-GB"/>
        </w:rPr>
        <w:t xml:space="preserve">For details, see the </w:t>
      </w:r>
      <w:r w:rsidR="00572389">
        <w:t xml:space="preserve">Remuneration Committee </w:t>
      </w:r>
      <w:r w:rsidR="00A55BF8">
        <w:t>Terms of Reference.</w:t>
      </w:r>
    </w:p>
    <w:p w14:paraId="35B6B9C1" w14:textId="77777777" w:rsidR="00C87226" w:rsidRDefault="00C87226" w:rsidP="00B42CEE">
      <w:pPr>
        <w:pStyle w:val="numparagraph"/>
        <w:spacing w:before="0" w:beforeAutospacing="0" w:after="0" w:afterAutospacing="0"/>
        <w:jc w:val="both"/>
      </w:pPr>
    </w:p>
    <w:p w14:paraId="3E00E0CE" w14:textId="77777777" w:rsidR="004F7F91" w:rsidRDefault="004F7F91" w:rsidP="00F55CA5">
      <w:pPr>
        <w:pStyle w:val="Heading3"/>
      </w:pPr>
      <w:bookmarkStart w:id="12" w:name="_Toc52974098"/>
      <w:r>
        <w:t>Project groups</w:t>
      </w:r>
      <w:bookmarkEnd w:id="12"/>
    </w:p>
    <w:p w14:paraId="42BD0173" w14:textId="2995E2C3" w:rsidR="004F7F91" w:rsidRDefault="004F7F91" w:rsidP="00F00F53">
      <w:pPr>
        <w:pStyle w:val="ECchapterhead"/>
        <w:ind w:left="709" w:hanging="709"/>
        <w:jc w:val="both"/>
        <w:rPr>
          <w:sz w:val="24"/>
          <w:szCs w:val="24"/>
        </w:rPr>
      </w:pPr>
      <w:r>
        <w:rPr>
          <w:sz w:val="24"/>
          <w:szCs w:val="24"/>
        </w:rPr>
        <w:t>2.</w:t>
      </w:r>
      <w:r w:rsidR="00572389">
        <w:rPr>
          <w:sz w:val="24"/>
          <w:szCs w:val="24"/>
        </w:rPr>
        <w:t>6</w:t>
      </w:r>
      <w:r>
        <w:rPr>
          <w:sz w:val="24"/>
          <w:szCs w:val="24"/>
        </w:rPr>
        <w:tab/>
      </w:r>
      <w:r>
        <w:rPr>
          <w:sz w:val="24"/>
          <w:szCs w:val="24"/>
        </w:rPr>
        <w:tab/>
        <w:t xml:space="preserve">Periodically, the Commission may invite one or more Commissioners to </w:t>
      </w:r>
      <w:r w:rsidR="00416C1E">
        <w:rPr>
          <w:sz w:val="24"/>
          <w:szCs w:val="24"/>
        </w:rPr>
        <w:t>become</w:t>
      </w:r>
      <w:r>
        <w:rPr>
          <w:sz w:val="24"/>
          <w:szCs w:val="24"/>
        </w:rPr>
        <w:t xml:space="preserve"> part of, or advise, a group working on a specific time-limited issue,</w:t>
      </w:r>
      <w:r w:rsidR="00416C1E">
        <w:rPr>
          <w:sz w:val="24"/>
          <w:szCs w:val="24"/>
        </w:rPr>
        <w:t xml:space="preserve"> e.g. working with</w:t>
      </w:r>
      <w:r>
        <w:rPr>
          <w:sz w:val="24"/>
          <w:szCs w:val="24"/>
        </w:rPr>
        <w:t xml:space="preserve"> staff </w:t>
      </w:r>
      <w:r w:rsidR="00416C1E">
        <w:rPr>
          <w:sz w:val="24"/>
          <w:szCs w:val="24"/>
        </w:rPr>
        <w:t xml:space="preserve">to develop </w:t>
      </w:r>
      <w:r>
        <w:rPr>
          <w:sz w:val="24"/>
          <w:szCs w:val="24"/>
        </w:rPr>
        <w:t xml:space="preserve">a policy position or approach. </w:t>
      </w:r>
      <w:r w:rsidR="00416C1E">
        <w:rPr>
          <w:sz w:val="24"/>
          <w:szCs w:val="24"/>
        </w:rPr>
        <w:t>These</w:t>
      </w:r>
      <w:r>
        <w:rPr>
          <w:sz w:val="24"/>
          <w:szCs w:val="24"/>
        </w:rPr>
        <w:t xml:space="preserve"> groups do not have delegated powers and are not decision-making bodies.  Where they are relevant to the review-related policies or procedures of the Commission, the outputs from </w:t>
      </w:r>
      <w:r w:rsidR="00416C1E">
        <w:rPr>
          <w:sz w:val="24"/>
          <w:szCs w:val="24"/>
        </w:rPr>
        <w:t xml:space="preserve">these </w:t>
      </w:r>
      <w:r>
        <w:rPr>
          <w:sz w:val="24"/>
          <w:szCs w:val="24"/>
        </w:rPr>
        <w:t xml:space="preserve">groups are reported to the Commission. </w:t>
      </w:r>
    </w:p>
    <w:p w14:paraId="67ED5E9C" w14:textId="77777777" w:rsidR="004F7F91" w:rsidRDefault="004F7F91">
      <w:pPr>
        <w:pStyle w:val="ECchapterhead"/>
      </w:pPr>
    </w:p>
    <w:p w14:paraId="18536B9A" w14:textId="77777777" w:rsidR="004F7F91" w:rsidRDefault="004F7F91" w:rsidP="00F55CA5">
      <w:pPr>
        <w:pStyle w:val="Heading3"/>
      </w:pPr>
      <w:bookmarkStart w:id="13" w:name="_Toc52974099"/>
      <w:r>
        <w:t>The Appeals Panel</w:t>
      </w:r>
      <w:bookmarkEnd w:id="13"/>
    </w:p>
    <w:p w14:paraId="5353C01F" w14:textId="57DBC2D0" w:rsidR="004F7F91" w:rsidRDefault="004F7F91" w:rsidP="00F00F53">
      <w:pPr>
        <w:pStyle w:val="ECchapterhead"/>
        <w:tabs>
          <w:tab w:val="clear" w:pos="600"/>
        </w:tabs>
        <w:ind w:left="709" w:hanging="709"/>
      </w:pPr>
      <w:r>
        <w:rPr>
          <w:sz w:val="24"/>
          <w:szCs w:val="24"/>
        </w:rPr>
        <w:t>2.</w:t>
      </w:r>
      <w:r w:rsidR="004520D3">
        <w:rPr>
          <w:sz w:val="24"/>
          <w:szCs w:val="24"/>
        </w:rPr>
        <w:t>7</w:t>
      </w:r>
      <w:r>
        <w:rPr>
          <w:sz w:val="24"/>
          <w:szCs w:val="24"/>
        </w:rPr>
        <w:tab/>
        <w:t xml:space="preserve">The Chair, Deputy Chair and Chair of the </w:t>
      </w:r>
      <w:r w:rsidR="0087340E">
        <w:rPr>
          <w:sz w:val="24"/>
          <w:szCs w:val="24"/>
        </w:rPr>
        <w:t>Audit &amp; Risk Committee</w:t>
      </w:r>
      <w:r>
        <w:rPr>
          <w:sz w:val="24"/>
          <w:szCs w:val="24"/>
        </w:rPr>
        <w:t xml:space="preserve"> serve as a panel which meets if </w:t>
      </w:r>
      <w:r w:rsidR="00764E95">
        <w:rPr>
          <w:sz w:val="24"/>
          <w:szCs w:val="24"/>
        </w:rPr>
        <w:t>necessary,</w:t>
      </w:r>
      <w:r>
        <w:rPr>
          <w:sz w:val="24"/>
          <w:szCs w:val="24"/>
        </w:rPr>
        <w:t xml:space="preserve"> to consider appeals against, or representations to review, </w:t>
      </w:r>
      <w:r w:rsidR="000B095A">
        <w:rPr>
          <w:sz w:val="24"/>
          <w:szCs w:val="24"/>
        </w:rPr>
        <w:t xml:space="preserve">or </w:t>
      </w:r>
      <w:r>
        <w:rPr>
          <w:sz w:val="24"/>
          <w:szCs w:val="24"/>
        </w:rPr>
        <w:t>decisions which the Chief Executive may</w:t>
      </w:r>
      <w:r w:rsidR="000A4C6C">
        <w:rPr>
          <w:sz w:val="24"/>
          <w:szCs w:val="24"/>
        </w:rPr>
        <w:t xml:space="preserve"> </w:t>
      </w:r>
      <w:r>
        <w:rPr>
          <w:sz w:val="24"/>
          <w:szCs w:val="24"/>
        </w:rPr>
        <w:t>take</w:t>
      </w:r>
      <w:r w:rsidR="00B42CEE">
        <w:rPr>
          <w:sz w:val="24"/>
          <w:szCs w:val="24"/>
        </w:rPr>
        <w:t xml:space="preserve"> </w:t>
      </w:r>
      <w:r>
        <w:rPr>
          <w:sz w:val="24"/>
          <w:szCs w:val="24"/>
        </w:rPr>
        <w:t>at first instance on individual staffing matters.</w:t>
      </w:r>
      <w:r w:rsidR="008A3F7C">
        <w:rPr>
          <w:sz w:val="24"/>
          <w:szCs w:val="24"/>
        </w:rPr>
        <w:t xml:space="preserve">  </w:t>
      </w:r>
      <w:r>
        <w:br w:type="page"/>
      </w:r>
    </w:p>
    <w:p w14:paraId="4EFE428C" w14:textId="77777777" w:rsidR="008B6888" w:rsidRDefault="004F7F91" w:rsidP="00F00F53">
      <w:pPr>
        <w:pStyle w:val="Heading1"/>
        <w:numPr>
          <w:ilvl w:val="0"/>
          <w:numId w:val="50"/>
        </w:numPr>
      </w:pPr>
      <w:bookmarkStart w:id="14" w:name="_Toc52974100"/>
      <w:r>
        <w:lastRenderedPageBreak/>
        <w:t>Roles, responsibilities and Code of Conduct for</w:t>
      </w:r>
      <w:r>
        <w:br/>
        <w:t xml:space="preserve"> Commissioners</w:t>
      </w:r>
      <w:bookmarkEnd w:id="14"/>
    </w:p>
    <w:p w14:paraId="0B4BD42C" w14:textId="77777777" w:rsidR="00A237F4" w:rsidRDefault="00A237F4">
      <w:pPr>
        <w:pStyle w:val="ECAhead"/>
        <w:rPr>
          <w:rFonts w:cs="Times New Roman"/>
          <w:bCs w:val="0"/>
          <w:sz w:val="36"/>
          <w:szCs w:val="36"/>
        </w:rPr>
      </w:pPr>
    </w:p>
    <w:p w14:paraId="77175141" w14:textId="77777777" w:rsidR="004F7F91" w:rsidRDefault="004F7F91" w:rsidP="00C04D20">
      <w:pPr>
        <w:pStyle w:val="Heading2"/>
      </w:pPr>
      <w:bookmarkStart w:id="15" w:name="_Toc52974101"/>
      <w:r>
        <w:t>The Chair (and the Deputy Chair in the Chair’s absence)</w:t>
      </w:r>
      <w:bookmarkEnd w:id="15"/>
    </w:p>
    <w:p w14:paraId="5495306F" w14:textId="4A5AD55A" w:rsidR="004F7F91" w:rsidRDefault="004F7F91" w:rsidP="00F00F53">
      <w:pPr>
        <w:pStyle w:val="numparagraph"/>
        <w:spacing w:before="0" w:beforeAutospacing="0" w:after="0" w:afterAutospacing="0"/>
        <w:ind w:left="709" w:hanging="709"/>
        <w:jc w:val="both"/>
      </w:pPr>
      <w:r>
        <w:t>3.1</w:t>
      </w:r>
      <w:r>
        <w:tab/>
        <w:t xml:space="preserve">The Chair leads the Commission. The Commission regulates its own </w:t>
      </w:r>
      <w:r w:rsidR="00C97677">
        <w:t>proceedings and</w:t>
      </w:r>
      <w:r>
        <w:t xml:space="preserve"> has approved Standing Orders for that purpose (see </w:t>
      </w:r>
      <w:hyperlink w:anchor="history" w:history="1">
        <w:r w:rsidRPr="00847520">
          <w:rPr>
            <w:rStyle w:val="Hyperlink"/>
          </w:rPr>
          <w:t>Appendix A</w:t>
        </w:r>
      </w:hyperlink>
      <w:r>
        <w:t xml:space="preserve">). The Chair has </w:t>
      </w:r>
      <w:r w:rsidR="00D918F1">
        <w:t>responsibilities</w:t>
      </w:r>
      <w:r>
        <w:t xml:space="preserve"> for the following matters:</w:t>
      </w:r>
    </w:p>
    <w:p w14:paraId="7A6FFC0B" w14:textId="77777777" w:rsidR="004F7F91" w:rsidRDefault="004F7F91" w:rsidP="00B42CEE">
      <w:pPr>
        <w:pStyle w:val="numparagraph"/>
        <w:spacing w:before="0" w:beforeAutospacing="0" w:after="0" w:afterAutospacing="0"/>
        <w:jc w:val="both"/>
      </w:pPr>
    </w:p>
    <w:p w14:paraId="35253D83" w14:textId="76291406" w:rsidR="004F7F91" w:rsidRDefault="004F7F91" w:rsidP="00B42CEE">
      <w:pPr>
        <w:pStyle w:val="ECbullets"/>
        <w:numPr>
          <w:ilvl w:val="0"/>
          <w:numId w:val="19"/>
        </w:numPr>
        <w:jc w:val="both"/>
      </w:pPr>
      <w:r>
        <w:t>Strategic leadership – leading the development and implementation of the Commission’s Corporate Plan, working closely with the Chief Executive</w:t>
      </w:r>
    </w:p>
    <w:p w14:paraId="70B5ACD1" w14:textId="77777777" w:rsidR="004F7F91" w:rsidRDefault="004F7F91" w:rsidP="00B42CEE">
      <w:pPr>
        <w:pStyle w:val="ECbullets"/>
        <w:numPr>
          <w:ilvl w:val="0"/>
          <w:numId w:val="0"/>
        </w:numPr>
        <w:jc w:val="both"/>
      </w:pPr>
    </w:p>
    <w:p w14:paraId="04B3D327" w14:textId="3D743C9D" w:rsidR="004F7F91" w:rsidRPr="004520D3" w:rsidRDefault="004F7F91" w:rsidP="00B42CEE">
      <w:pPr>
        <w:pStyle w:val="ECbullets"/>
        <w:numPr>
          <w:ilvl w:val="0"/>
          <w:numId w:val="19"/>
        </w:numPr>
        <w:jc w:val="both"/>
      </w:pPr>
      <w:r>
        <w:t xml:space="preserve">Corporate governance – encouraging high standards of propriety and promoting the efficient and effective use of staff and other resources throughout the Commission. The Chair presides at Commission meetings and ensures that these are held at regular intervals throughout the year and are accurately recorded. </w:t>
      </w:r>
      <w:r w:rsidRPr="004520D3">
        <w:t xml:space="preserve">The Chair will also ensure that the </w:t>
      </w:r>
      <w:r w:rsidRPr="00E9344C">
        <w:t xml:space="preserve">Commission’s effectiveness is reviewed </w:t>
      </w:r>
      <w:r w:rsidR="00E9344C">
        <w:t>every two years</w:t>
      </w:r>
      <w:r w:rsidR="00E9344C" w:rsidRPr="004520D3">
        <w:t xml:space="preserve"> </w:t>
      </w:r>
      <w:r w:rsidRPr="004520D3">
        <w:t>in accordance with this framework</w:t>
      </w:r>
    </w:p>
    <w:p w14:paraId="01B83126" w14:textId="77777777" w:rsidR="004F7F91" w:rsidRDefault="004F7F91" w:rsidP="00B42CEE">
      <w:pPr>
        <w:pStyle w:val="ECbullets"/>
        <w:numPr>
          <w:ilvl w:val="0"/>
          <w:numId w:val="0"/>
        </w:numPr>
        <w:jc w:val="both"/>
      </w:pPr>
    </w:p>
    <w:p w14:paraId="12423834" w14:textId="1D66789A" w:rsidR="004F7F91" w:rsidRDefault="004F7F91" w:rsidP="00B42CEE">
      <w:pPr>
        <w:pStyle w:val="ECbullets"/>
        <w:numPr>
          <w:ilvl w:val="0"/>
          <w:numId w:val="19"/>
        </w:numPr>
        <w:jc w:val="both"/>
      </w:pPr>
      <w:r>
        <w:t>External communication - representing the views of the Commission to key stakeholders including government ministers, leaders of political parties and other senior politicians, Chairs of public bodies and other organisations, leaders of local government and the media</w:t>
      </w:r>
    </w:p>
    <w:p w14:paraId="1172DB9E" w14:textId="77777777" w:rsidR="004F7F91" w:rsidRDefault="004F7F91" w:rsidP="00B42CEE">
      <w:pPr>
        <w:pStyle w:val="ECbullets"/>
        <w:numPr>
          <w:ilvl w:val="0"/>
          <w:numId w:val="0"/>
        </w:numPr>
        <w:jc w:val="both"/>
      </w:pPr>
    </w:p>
    <w:p w14:paraId="7E5FF3C4" w14:textId="77777777" w:rsidR="004F7F91" w:rsidRDefault="004F7F91" w:rsidP="00B42CEE">
      <w:pPr>
        <w:pStyle w:val="ECbullets"/>
        <w:numPr>
          <w:ilvl w:val="0"/>
          <w:numId w:val="19"/>
        </w:numPr>
        <w:jc w:val="both"/>
      </w:pPr>
      <w:r w:rsidRPr="004520D3">
        <w:t>Agreeing the objectives and undertaking annual appraisals of the Chief Executive</w:t>
      </w:r>
      <w:r>
        <w:t>, following consultation with other Commissioners</w:t>
      </w:r>
    </w:p>
    <w:p w14:paraId="4217AF52" w14:textId="77777777" w:rsidR="004F7F91" w:rsidRDefault="004F7F91" w:rsidP="00B42CEE">
      <w:pPr>
        <w:pStyle w:val="ECbullets"/>
        <w:numPr>
          <w:ilvl w:val="0"/>
          <w:numId w:val="0"/>
        </w:numPr>
        <w:jc w:val="both"/>
      </w:pPr>
    </w:p>
    <w:p w14:paraId="21ADC637" w14:textId="77777777" w:rsidR="004F7F91" w:rsidRDefault="004F7F91" w:rsidP="00B42CEE">
      <w:pPr>
        <w:pStyle w:val="ECbullets"/>
        <w:numPr>
          <w:ilvl w:val="0"/>
          <w:numId w:val="19"/>
        </w:numPr>
        <w:jc w:val="both"/>
      </w:pPr>
      <w:r>
        <w:t xml:space="preserve">Taking a lead in identifying the </w:t>
      </w:r>
      <w:r w:rsidR="00971FBA">
        <w:t xml:space="preserve">diverse background, </w:t>
      </w:r>
      <w:r>
        <w:t xml:space="preserve">skills and experience required to fill vacancies among the Commissioners, with a view to ensuring a proper balance of </w:t>
      </w:r>
      <w:r w:rsidR="00971FBA">
        <w:t xml:space="preserve">views and </w:t>
      </w:r>
      <w:r>
        <w:t>expertise</w:t>
      </w:r>
    </w:p>
    <w:p w14:paraId="2299F543" w14:textId="77777777" w:rsidR="004F7F91" w:rsidRDefault="004F7F91" w:rsidP="00B42CEE">
      <w:pPr>
        <w:pStyle w:val="ECbullets"/>
        <w:numPr>
          <w:ilvl w:val="0"/>
          <w:numId w:val="0"/>
        </w:numPr>
        <w:jc w:val="both"/>
      </w:pPr>
    </w:p>
    <w:p w14:paraId="0762D78C" w14:textId="0C73A2CC" w:rsidR="004F7F91" w:rsidRPr="004520D3" w:rsidRDefault="004F7F91" w:rsidP="00B42CEE">
      <w:pPr>
        <w:pStyle w:val="ECbullets"/>
        <w:numPr>
          <w:ilvl w:val="0"/>
          <w:numId w:val="19"/>
        </w:numPr>
        <w:jc w:val="both"/>
      </w:pPr>
      <w:r w:rsidRPr="004520D3">
        <w:t>Ensuring that new Commissioners receive a full, formal and tailored induction on joining the Commission</w:t>
      </w:r>
    </w:p>
    <w:p w14:paraId="75F3BEEB" w14:textId="77777777" w:rsidR="004F7F91" w:rsidRDefault="004F7F91" w:rsidP="00B42CEE">
      <w:pPr>
        <w:pStyle w:val="ECbullets"/>
        <w:numPr>
          <w:ilvl w:val="0"/>
          <w:numId w:val="0"/>
        </w:numPr>
        <w:jc w:val="both"/>
      </w:pPr>
    </w:p>
    <w:p w14:paraId="22F02BE4" w14:textId="77777777" w:rsidR="004F7F91" w:rsidRDefault="004F7F91" w:rsidP="00B42CEE">
      <w:pPr>
        <w:pStyle w:val="ECbullets"/>
        <w:numPr>
          <w:ilvl w:val="0"/>
          <w:numId w:val="19"/>
        </w:numPr>
        <w:jc w:val="both"/>
      </w:pPr>
      <w:r w:rsidRPr="004520D3">
        <w:t>Assessing the performance of individual Commissioners</w:t>
      </w:r>
      <w:r>
        <w:t>.</w:t>
      </w:r>
    </w:p>
    <w:p w14:paraId="72D0A0AB" w14:textId="77777777" w:rsidR="004F7F91" w:rsidRDefault="004F7F91" w:rsidP="00B42CEE">
      <w:pPr>
        <w:ind w:left="360" w:right="26"/>
        <w:jc w:val="both"/>
      </w:pPr>
    </w:p>
    <w:p w14:paraId="48B0ADF7" w14:textId="77777777" w:rsidR="004F7F91" w:rsidRDefault="004F7F91" w:rsidP="00B42CEE">
      <w:pPr>
        <w:pStyle w:val="numparagraph"/>
        <w:numPr>
          <w:ilvl w:val="0"/>
          <w:numId w:val="19"/>
        </w:numPr>
        <w:spacing w:before="0" w:beforeAutospacing="0" w:after="0" w:afterAutospacing="0"/>
        <w:jc w:val="both"/>
      </w:pPr>
      <w:r>
        <w:t xml:space="preserve">In the absence of the Chair the Deputy Chair acts to ensure the continuity of Commission business in accordance with the procedures outlined in the Standing Orders in </w:t>
      </w:r>
      <w:hyperlink w:anchor="_Appendix_A_–" w:history="1">
        <w:r w:rsidRPr="0052612D">
          <w:rPr>
            <w:rStyle w:val="Hyperlink"/>
          </w:rPr>
          <w:t>Appendix A</w:t>
        </w:r>
      </w:hyperlink>
      <w:r>
        <w:t xml:space="preserve"> of this Framework.  </w:t>
      </w:r>
    </w:p>
    <w:p w14:paraId="3D0EC1A9" w14:textId="77777777" w:rsidR="004F7F91" w:rsidRDefault="004F7F91" w:rsidP="00B42CEE">
      <w:pPr>
        <w:pStyle w:val="numparagraph"/>
        <w:spacing w:before="0" w:beforeAutospacing="0" w:after="0" w:afterAutospacing="0"/>
        <w:jc w:val="both"/>
        <w:rPr>
          <w:highlight w:val="yellow"/>
        </w:rPr>
      </w:pPr>
    </w:p>
    <w:p w14:paraId="7A283D91" w14:textId="77777777" w:rsidR="004F7F91" w:rsidRDefault="004F7F91">
      <w:pPr>
        <w:ind w:right="26"/>
        <w:rPr>
          <w:sz w:val="22"/>
          <w:szCs w:val="22"/>
        </w:rPr>
      </w:pPr>
    </w:p>
    <w:p w14:paraId="74CEE752" w14:textId="77777777" w:rsidR="0052612D" w:rsidRDefault="0052612D">
      <w:pPr>
        <w:rPr>
          <w:rFonts w:cs="Arial"/>
          <w:b/>
          <w:bCs/>
          <w:sz w:val="26"/>
          <w:szCs w:val="26"/>
        </w:rPr>
      </w:pPr>
      <w:r>
        <w:br w:type="page"/>
      </w:r>
    </w:p>
    <w:p w14:paraId="408D3A89" w14:textId="77777777" w:rsidR="004F7F91" w:rsidRDefault="004F7F91" w:rsidP="00C04D20">
      <w:pPr>
        <w:pStyle w:val="Heading2"/>
      </w:pPr>
      <w:bookmarkStart w:id="16" w:name="_Toc52974102"/>
      <w:r>
        <w:lastRenderedPageBreak/>
        <w:t>Corporate responsibilities of Commissioners</w:t>
      </w:r>
      <w:bookmarkEnd w:id="16"/>
    </w:p>
    <w:p w14:paraId="050B7C74" w14:textId="2F46314C" w:rsidR="004F7F91" w:rsidRDefault="004F7F91" w:rsidP="00F0222A">
      <w:pPr>
        <w:ind w:left="709" w:hanging="709"/>
        <w:rPr>
          <w:lang w:val="en-US"/>
        </w:rPr>
      </w:pPr>
      <w:r>
        <w:t>3.</w:t>
      </w:r>
      <w:r w:rsidR="002861DD">
        <w:t>2</w:t>
      </w:r>
      <w:r>
        <w:tab/>
        <w:t xml:space="preserve">Commissioners act collectively: they do not have individual executive authority. </w:t>
      </w:r>
      <w:r>
        <w:rPr>
          <w:lang w:val="en-US"/>
        </w:rPr>
        <w:t>They have corporate responsibility for ensuring that the Commission fulfils its aims and objectives and for promoting the efficient and effective use of staff and other resources.</w:t>
      </w:r>
    </w:p>
    <w:p w14:paraId="24B22A16" w14:textId="77777777" w:rsidR="004F7F91" w:rsidRDefault="004F7F91" w:rsidP="00B42CEE">
      <w:pPr>
        <w:pStyle w:val="numparagraph"/>
        <w:spacing w:before="0" w:beforeAutospacing="0" w:after="0" w:afterAutospacing="0"/>
        <w:jc w:val="both"/>
        <w:rPr>
          <w:lang w:val="en-US"/>
        </w:rPr>
      </w:pPr>
    </w:p>
    <w:p w14:paraId="62054D74" w14:textId="32DDF76B" w:rsidR="004F7F91" w:rsidRDefault="004F7F91" w:rsidP="00B42CEE">
      <w:pPr>
        <w:pStyle w:val="numparagraph"/>
        <w:spacing w:before="0" w:beforeAutospacing="0" w:after="0" w:afterAutospacing="0"/>
        <w:jc w:val="both"/>
      </w:pPr>
      <w:r>
        <w:t>3.</w:t>
      </w:r>
      <w:r w:rsidR="002861DD">
        <w:t>3</w:t>
      </w:r>
      <w:r>
        <w:tab/>
        <w:t>Other responsibilities of Commissioners include</w:t>
      </w:r>
    </w:p>
    <w:p w14:paraId="00795594" w14:textId="77777777" w:rsidR="004F7F91" w:rsidRDefault="004F7F91" w:rsidP="00B42CEE">
      <w:pPr>
        <w:pStyle w:val="ECbullets"/>
        <w:numPr>
          <w:ilvl w:val="0"/>
          <w:numId w:val="0"/>
        </w:numPr>
        <w:jc w:val="both"/>
      </w:pPr>
    </w:p>
    <w:p w14:paraId="49D4BA99" w14:textId="5F2ED495" w:rsidR="004F7F91" w:rsidRDefault="004F7F91" w:rsidP="00D916EC">
      <w:pPr>
        <w:pStyle w:val="ECbullets"/>
        <w:numPr>
          <w:ilvl w:val="0"/>
          <w:numId w:val="21"/>
        </w:numPr>
        <w:jc w:val="both"/>
      </w:pPr>
      <w:r>
        <w:t xml:space="preserve">ensuring that high standards of corporate governance are </w:t>
      </w:r>
      <w:r w:rsidR="002F224B">
        <w:t xml:space="preserve">always </w:t>
      </w:r>
      <w:r>
        <w:t xml:space="preserve">observed </w:t>
      </w:r>
    </w:p>
    <w:p w14:paraId="01076364" w14:textId="77777777" w:rsidR="004F7F91" w:rsidRDefault="004F7F91" w:rsidP="00B42CEE">
      <w:pPr>
        <w:pStyle w:val="ECbullets"/>
        <w:numPr>
          <w:ilvl w:val="0"/>
          <w:numId w:val="0"/>
        </w:numPr>
        <w:jc w:val="both"/>
      </w:pPr>
    </w:p>
    <w:p w14:paraId="137CB02C" w14:textId="61D5327E" w:rsidR="004F7F91" w:rsidRDefault="004F7F91" w:rsidP="00D916EC">
      <w:pPr>
        <w:pStyle w:val="ECbullets"/>
        <w:numPr>
          <w:ilvl w:val="0"/>
          <w:numId w:val="21"/>
        </w:numPr>
        <w:jc w:val="both"/>
      </w:pPr>
      <w:r>
        <w:t>ensuring that the Commission identifies and manages its risks effectively</w:t>
      </w:r>
    </w:p>
    <w:p w14:paraId="317F4E58" w14:textId="77777777" w:rsidR="004F7F91" w:rsidRDefault="004F7F91" w:rsidP="00B42CEE">
      <w:pPr>
        <w:pStyle w:val="ECbullets"/>
        <w:numPr>
          <w:ilvl w:val="0"/>
          <w:numId w:val="0"/>
        </w:numPr>
        <w:jc w:val="both"/>
      </w:pPr>
    </w:p>
    <w:p w14:paraId="7BED5A72" w14:textId="304E231D" w:rsidR="004F7F91" w:rsidRDefault="004F7F91" w:rsidP="00D916EC">
      <w:pPr>
        <w:pStyle w:val="ECbullets"/>
        <w:numPr>
          <w:ilvl w:val="0"/>
          <w:numId w:val="21"/>
        </w:numPr>
        <w:jc w:val="both"/>
      </w:pPr>
      <w:r>
        <w:t>establishing and maintaining effective arrangements for the discharge of the Commission’s functions, including delegating to staff within a clear framework of strategic control; consulting interested bodies on major developments and responding to their views; where appropriate, establishing advisory and consultative bodies to inform the Commission’s work; and facilitating good communication with external organisations and the public.</w:t>
      </w:r>
    </w:p>
    <w:p w14:paraId="5BB3D31E" w14:textId="77777777" w:rsidR="004F7F91" w:rsidRDefault="004F7F91" w:rsidP="00B42CEE">
      <w:pPr>
        <w:pStyle w:val="ECbullets"/>
        <w:numPr>
          <w:ilvl w:val="0"/>
          <w:numId w:val="0"/>
        </w:numPr>
        <w:jc w:val="both"/>
      </w:pPr>
    </w:p>
    <w:p w14:paraId="1CB70655" w14:textId="482A8264" w:rsidR="004F7F91" w:rsidRDefault="004F7F91" w:rsidP="00F0222A">
      <w:pPr>
        <w:pStyle w:val="numparagraph"/>
        <w:spacing w:before="0" w:beforeAutospacing="0" w:after="0" w:afterAutospacing="0"/>
        <w:ind w:left="709" w:hanging="709"/>
        <w:jc w:val="both"/>
      </w:pPr>
      <w:r>
        <w:t>3.</w:t>
      </w:r>
      <w:r w:rsidR="002861DD">
        <w:t>4</w:t>
      </w:r>
      <w:r>
        <w:tab/>
        <w:t xml:space="preserve">Commissioners individually are responsible for upholding </w:t>
      </w:r>
      <w:r w:rsidRPr="00802724">
        <w:t xml:space="preserve">the values </w:t>
      </w:r>
      <w:r>
        <w:t>of the Commission</w:t>
      </w:r>
      <w:r w:rsidR="002B2BCE">
        <w:t>.</w:t>
      </w:r>
      <w:r>
        <w:t xml:space="preserve">  They should act in good faith and follow the Seven Principles of Public Life set out by the Committee on Standards in Public Life (the ‘Nolan Principles’) </w:t>
      </w:r>
      <w:r w:rsidR="006555DC">
        <w:t xml:space="preserve">which can be found at </w:t>
      </w:r>
      <w:hyperlink w:anchor="_Appendix_C_–" w:history="1">
        <w:r w:rsidR="006555DC" w:rsidRPr="00847520">
          <w:rPr>
            <w:rStyle w:val="Hyperlink"/>
          </w:rPr>
          <w:t>Appendix</w:t>
        </w:r>
        <w:r w:rsidR="00756B0E" w:rsidRPr="00847520">
          <w:rPr>
            <w:rStyle w:val="Hyperlink"/>
          </w:rPr>
          <w:t xml:space="preserve"> </w:t>
        </w:r>
        <w:r w:rsidR="006555DC" w:rsidRPr="00847520">
          <w:rPr>
            <w:rStyle w:val="Hyperlink"/>
          </w:rPr>
          <w:t>C</w:t>
        </w:r>
      </w:hyperlink>
      <w:r w:rsidR="006555DC">
        <w:t>.</w:t>
      </w:r>
      <w:r>
        <w:t xml:space="preserve"> They should act corporately, being ready to explain and defend the Commission’s position and decisions (although they may themselves have dissented from them</w:t>
      </w:r>
      <w:r w:rsidR="00E640B7">
        <w:t>) and</w:t>
      </w:r>
      <w:r>
        <w:t xml:space="preserve"> should observe this principle throughout and beyond their terms of appointment.</w:t>
      </w:r>
    </w:p>
    <w:p w14:paraId="347ABBF4" w14:textId="77777777" w:rsidR="004F7F91" w:rsidRDefault="004F7F91" w:rsidP="00C04D20">
      <w:pPr>
        <w:pStyle w:val="Heading2"/>
      </w:pPr>
      <w:bookmarkStart w:id="17" w:name="_Toc52974103"/>
      <w:r>
        <w:t>Responsibilities of individual Commissioners</w:t>
      </w:r>
      <w:bookmarkEnd w:id="17"/>
    </w:p>
    <w:p w14:paraId="638947A5" w14:textId="72572903" w:rsidR="004F7F91" w:rsidRDefault="002861DD" w:rsidP="00A35740">
      <w:pPr>
        <w:pStyle w:val="numparagraph"/>
        <w:spacing w:before="0" w:beforeAutospacing="0" w:after="0" w:afterAutospacing="0"/>
        <w:ind w:left="709" w:hanging="709"/>
        <w:jc w:val="both"/>
      </w:pPr>
      <w:r>
        <w:t>3.5</w:t>
      </w:r>
      <w:r>
        <w:tab/>
      </w:r>
      <w:r w:rsidR="004F7F91">
        <w:t>The Commission allocates additional responsibilities to individual Commissioners. This encompasses:</w:t>
      </w:r>
      <w:r w:rsidR="005B2CD0">
        <w:br/>
      </w:r>
    </w:p>
    <w:p w14:paraId="28119C8C" w14:textId="77777777" w:rsidR="00111133" w:rsidRDefault="004F7F91" w:rsidP="000034AA">
      <w:pPr>
        <w:pStyle w:val="ECbullets"/>
        <w:numPr>
          <w:ilvl w:val="0"/>
          <w:numId w:val="22"/>
        </w:numPr>
        <w:jc w:val="both"/>
      </w:pPr>
      <w:r>
        <w:t xml:space="preserve">Chair and </w:t>
      </w:r>
      <w:r w:rsidR="00111133">
        <w:t>Deputy Chair</w:t>
      </w:r>
    </w:p>
    <w:p w14:paraId="248E7423" w14:textId="28DD921D" w:rsidR="005B2CD0" w:rsidRDefault="00111133" w:rsidP="000034AA">
      <w:pPr>
        <w:pStyle w:val="ECbullets"/>
        <w:numPr>
          <w:ilvl w:val="0"/>
          <w:numId w:val="22"/>
        </w:numPr>
        <w:jc w:val="both"/>
      </w:pPr>
      <w:r>
        <w:t xml:space="preserve">Chair and </w:t>
      </w:r>
      <w:r w:rsidR="004F7F91">
        <w:t xml:space="preserve">members of the </w:t>
      </w:r>
      <w:r w:rsidR="00F00FCE" w:rsidRPr="00F00FCE">
        <w:t>Audit &amp; Risk Committee</w:t>
      </w:r>
      <w:r w:rsidR="004F7F91">
        <w:t xml:space="preserve">, or of the </w:t>
      </w:r>
      <w:r w:rsidR="004F7F91" w:rsidRPr="00F00FCE">
        <w:t>Remuneration Committee</w:t>
      </w:r>
    </w:p>
    <w:p w14:paraId="080A2B79" w14:textId="45B849CB" w:rsidR="001811BB" w:rsidRDefault="004F7F91" w:rsidP="005B2CD0">
      <w:pPr>
        <w:pStyle w:val="ECbullets"/>
        <w:numPr>
          <w:ilvl w:val="0"/>
          <w:numId w:val="22"/>
        </w:numPr>
        <w:tabs>
          <w:tab w:val="clear" w:pos="1134"/>
          <w:tab w:val="num" w:pos="851"/>
        </w:tabs>
        <w:jc w:val="both"/>
      </w:pPr>
      <w:r>
        <w:t>Lead Commissioner responsibility for individual electoral reviews being conducted by the Commission</w:t>
      </w:r>
      <w:r w:rsidR="00133333">
        <w:t>.</w:t>
      </w:r>
      <w:r w:rsidR="00B5273E">
        <w:t xml:space="preserve"> </w:t>
      </w:r>
    </w:p>
    <w:p w14:paraId="093282BF" w14:textId="77777777" w:rsidR="004F7F91" w:rsidRDefault="004F7F91" w:rsidP="00B42CEE">
      <w:pPr>
        <w:pStyle w:val="ECbullets"/>
        <w:numPr>
          <w:ilvl w:val="0"/>
          <w:numId w:val="0"/>
        </w:numPr>
        <w:jc w:val="both"/>
      </w:pPr>
    </w:p>
    <w:p w14:paraId="71CE9F4B" w14:textId="77777777" w:rsidR="004F7F91" w:rsidRDefault="004F7F91" w:rsidP="00C04D20">
      <w:pPr>
        <w:pStyle w:val="Heading2"/>
      </w:pPr>
      <w:bookmarkStart w:id="18" w:name="_Toc52974104"/>
      <w:r>
        <w:t>Personal liability of Commissioners</w:t>
      </w:r>
      <w:bookmarkEnd w:id="18"/>
    </w:p>
    <w:p w14:paraId="1EC1EC25" w14:textId="54D197F0" w:rsidR="004F7F91" w:rsidRDefault="004F7F91" w:rsidP="000034AA">
      <w:pPr>
        <w:pStyle w:val="numparagraph"/>
        <w:spacing w:before="0" w:beforeAutospacing="0" w:after="0" w:afterAutospacing="0"/>
        <w:ind w:left="709" w:hanging="709"/>
        <w:jc w:val="both"/>
      </w:pPr>
      <w:r>
        <w:t>3.</w:t>
      </w:r>
      <w:r w:rsidR="002861DD">
        <w:t>6</w:t>
      </w:r>
      <w:r>
        <w:tab/>
        <w:t xml:space="preserve">Although any legal proceedings initiated by a third party are likely to be brought against the Commission as an entity, certain criminal and/or civil law proceedings may be brought against the Chair or other individual Commissioners (or Commission staff).  For example, breaches in Health &amp; Safety law. </w:t>
      </w:r>
    </w:p>
    <w:p w14:paraId="108D1080" w14:textId="77777777" w:rsidR="004F7F91" w:rsidRDefault="004F7F91" w:rsidP="00B42CEE">
      <w:pPr>
        <w:pStyle w:val="numparagraph"/>
        <w:spacing w:before="0" w:beforeAutospacing="0" w:after="0" w:afterAutospacing="0"/>
        <w:jc w:val="both"/>
      </w:pPr>
    </w:p>
    <w:p w14:paraId="0EBEB5CD" w14:textId="07BEB459" w:rsidR="004F7F91" w:rsidRDefault="004F7F91" w:rsidP="000034AA">
      <w:pPr>
        <w:pStyle w:val="numparagraph"/>
        <w:spacing w:before="0" w:beforeAutospacing="0" w:after="0" w:afterAutospacing="0"/>
        <w:ind w:left="709" w:hanging="709"/>
        <w:jc w:val="both"/>
      </w:pPr>
      <w:r>
        <w:t>3.</w:t>
      </w:r>
      <w:r w:rsidR="002861DD">
        <w:t>7</w:t>
      </w:r>
      <w:r>
        <w:tab/>
        <w:t xml:space="preserve">Individual Commissioners who act honestly and in good faith will not have to meet any personal civil liability which may arise from the </w:t>
      </w:r>
      <w:r>
        <w:tab/>
        <w:t>reasonable and proper execution or purported execution of their duties, because the Commission will, to the extent lawful, indemnify Commissioners against claims in these circumstances. The indemnity will not apply where the Commissioner has acted negligently or recklessly.</w:t>
      </w:r>
    </w:p>
    <w:p w14:paraId="45512EE6" w14:textId="77777777" w:rsidR="00A237F4" w:rsidRDefault="00A237F4" w:rsidP="00B42CEE">
      <w:pPr>
        <w:pStyle w:val="numparagraph"/>
        <w:spacing w:before="0" w:beforeAutospacing="0" w:after="0" w:afterAutospacing="0"/>
        <w:jc w:val="both"/>
      </w:pPr>
    </w:p>
    <w:p w14:paraId="5680F496" w14:textId="77777777" w:rsidR="0041448E" w:rsidRDefault="0041448E">
      <w:pPr>
        <w:rPr>
          <w:rFonts w:cs="Arial"/>
          <w:b/>
          <w:bCs/>
          <w:sz w:val="26"/>
          <w:szCs w:val="26"/>
        </w:rPr>
      </w:pPr>
      <w:r>
        <w:br w:type="page"/>
      </w:r>
    </w:p>
    <w:p w14:paraId="2C33FFD3" w14:textId="77777777" w:rsidR="00A237F4" w:rsidRDefault="00A237F4" w:rsidP="00C04D20">
      <w:pPr>
        <w:pStyle w:val="Heading2"/>
      </w:pPr>
      <w:bookmarkStart w:id="19" w:name="_Toc52974105"/>
      <w:r>
        <w:lastRenderedPageBreak/>
        <w:t>Standards of Conduct</w:t>
      </w:r>
      <w:bookmarkEnd w:id="19"/>
    </w:p>
    <w:p w14:paraId="61EA199E" w14:textId="27523E0C" w:rsidR="00A237F4" w:rsidRPr="00463408" w:rsidRDefault="008F0ECF" w:rsidP="00F0222A">
      <w:pPr>
        <w:pStyle w:val="ECchapterhead"/>
        <w:tabs>
          <w:tab w:val="clear" w:pos="600"/>
          <w:tab w:val="left" w:pos="0"/>
        </w:tabs>
        <w:ind w:left="709" w:hanging="709"/>
        <w:rPr>
          <w:sz w:val="24"/>
          <w:szCs w:val="24"/>
        </w:rPr>
      </w:pPr>
      <w:r>
        <w:rPr>
          <w:sz w:val="24"/>
          <w:szCs w:val="24"/>
        </w:rPr>
        <w:t>3.</w:t>
      </w:r>
      <w:r w:rsidR="002861DD">
        <w:rPr>
          <w:sz w:val="24"/>
          <w:szCs w:val="24"/>
        </w:rPr>
        <w:t>8</w:t>
      </w:r>
      <w:r>
        <w:rPr>
          <w:sz w:val="24"/>
          <w:szCs w:val="24"/>
        </w:rPr>
        <w:tab/>
      </w:r>
      <w:r w:rsidR="00A237F4" w:rsidRPr="00463408">
        <w:rPr>
          <w:sz w:val="24"/>
          <w:szCs w:val="24"/>
        </w:rPr>
        <w:t xml:space="preserve">Commissioners are required to comply </w:t>
      </w:r>
      <w:r w:rsidR="00A237F4">
        <w:rPr>
          <w:sz w:val="24"/>
          <w:szCs w:val="24"/>
        </w:rPr>
        <w:t>with the Commission’s Corporate</w:t>
      </w:r>
      <w:r w:rsidR="002861DD">
        <w:rPr>
          <w:sz w:val="24"/>
          <w:szCs w:val="24"/>
        </w:rPr>
        <w:t xml:space="preserve"> </w:t>
      </w:r>
      <w:r w:rsidR="00A237F4" w:rsidRPr="00463408">
        <w:rPr>
          <w:sz w:val="24"/>
          <w:szCs w:val="24"/>
        </w:rPr>
        <w:t xml:space="preserve">Governance Framework. Commissioners and staff are required to comply with the standards set out in the </w:t>
      </w:r>
      <w:r w:rsidR="002D1703" w:rsidRPr="00AA3332">
        <w:rPr>
          <w:sz w:val="24"/>
          <w:szCs w:val="24"/>
        </w:rPr>
        <w:t>Code of Conduct</w:t>
      </w:r>
      <w:r w:rsidR="00A237F4" w:rsidRPr="00463408">
        <w:rPr>
          <w:sz w:val="24"/>
          <w:szCs w:val="24"/>
        </w:rPr>
        <w:t xml:space="preserve"> and </w:t>
      </w:r>
      <w:r w:rsidR="00291A14">
        <w:rPr>
          <w:sz w:val="24"/>
          <w:szCs w:val="24"/>
        </w:rPr>
        <w:t>in the Commission</w:t>
      </w:r>
      <w:r w:rsidR="00E1588F">
        <w:rPr>
          <w:sz w:val="24"/>
          <w:szCs w:val="24"/>
        </w:rPr>
        <w:t>’</w:t>
      </w:r>
      <w:r w:rsidR="00291A14">
        <w:rPr>
          <w:sz w:val="24"/>
          <w:szCs w:val="24"/>
        </w:rPr>
        <w:t xml:space="preserve">s </w:t>
      </w:r>
      <w:r w:rsidR="00A237F4" w:rsidRPr="00463408">
        <w:rPr>
          <w:sz w:val="24"/>
          <w:szCs w:val="24"/>
        </w:rPr>
        <w:t>Human Resource</w:t>
      </w:r>
      <w:r w:rsidR="005E10BB">
        <w:rPr>
          <w:sz w:val="24"/>
          <w:szCs w:val="24"/>
        </w:rPr>
        <w:t>s</w:t>
      </w:r>
      <w:r w:rsidR="00A237F4" w:rsidRPr="00463408">
        <w:rPr>
          <w:sz w:val="24"/>
          <w:szCs w:val="24"/>
        </w:rPr>
        <w:t xml:space="preserve"> policies</w:t>
      </w:r>
      <w:r w:rsidR="00291A14">
        <w:rPr>
          <w:sz w:val="24"/>
          <w:szCs w:val="24"/>
        </w:rPr>
        <w:t xml:space="preserve"> and staff handbook</w:t>
      </w:r>
      <w:r w:rsidR="00A237F4" w:rsidRPr="00463408">
        <w:rPr>
          <w:sz w:val="24"/>
          <w:szCs w:val="24"/>
        </w:rPr>
        <w:t xml:space="preserve">. </w:t>
      </w:r>
    </w:p>
    <w:p w14:paraId="6CE5A5AD" w14:textId="77777777" w:rsidR="00A237F4" w:rsidRDefault="00A237F4" w:rsidP="00B42CEE">
      <w:pPr>
        <w:pStyle w:val="numparagraph"/>
        <w:spacing w:before="0" w:beforeAutospacing="0" w:after="0" w:afterAutospacing="0"/>
        <w:jc w:val="both"/>
        <w:rPr>
          <w:sz w:val="32"/>
          <w:szCs w:val="32"/>
        </w:rPr>
      </w:pPr>
    </w:p>
    <w:p w14:paraId="4111D18A" w14:textId="77777777" w:rsidR="004F7F91" w:rsidRDefault="004F7F91" w:rsidP="00C04D20">
      <w:pPr>
        <w:pStyle w:val="Heading2"/>
      </w:pPr>
      <w:bookmarkStart w:id="20" w:name="_Toc52974106"/>
      <w:r>
        <w:t>Register of Interests</w:t>
      </w:r>
      <w:bookmarkEnd w:id="20"/>
    </w:p>
    <w:p w14:paraId="63A05FFD" w14:textId="6573E847" w:rsidR="004F7F91" w:rsidRDefault="004F7F91" w:rsidP="00F0222A">
      <w:pPr>
        <w:ind w:left="709" w:right="26" w:hanging="709"/>
        <w:jc w:val="both"/>
      </w:pPr>
      <w:r>
        <w:rPr>
          <w:rFonts w:cs="Arial"/>
        </w:rPr>
        <w:t>3.</w:t>
      </w:r>
      <w:r w:rsidR="002861DD">
        <w:rPr>
          <w:rFonts w:cs="Arial"/>
        </w:rPr>
        <w:t>9</w:t>
      </w:r>
      <w:r>
        <w:rPr>
          <w:rFonts w:cs="Arial"/>
        </w:rPr>
        <w:tab/>
        <w:t>Commissioners</w:t>
      </w:r>
      <w:r w:rsidR="00DC0187">
        <w:rPr>
          <w:rFonts w:cs="Arial"/>
        </w:rPr>
        <w:t xml:space="preserve">, </w:t>
      </w:r>
      <w:r w:rsidR="002D1245">
        <w:rPr>
          <w:rFonts w:cs="Arial"/>
        </w:rPr>
        <w:t xml:space="preserve">the </w:t>
      </w:r>
      <w:r w:rsidR="00DC0187">
        <w:rPr>
          <w:rFonts w:cs="Arial"/>
        </w:rPr>
        <w:t>Chief Executive</w:t>
      </w:r>
      <w:r>
        <w:rPr>
          <w:rFonts w:cs="Arial"/>
        </w:rPr>
        <w:t xml:space="preserve"> </w:t>
      </w:r>
      <w:r w:rsidR="00111133">
        <w:rPr>
          <w:rFonts w:cs="Arial"/>
        </w:rPr>
        <w:t xml:space="preserve">and Directors </w:t>
      </w:r>
      <w:r>
        <w:rPr>
          <w:rFonts w:cs="Arial"/>
        </w:rPr>
        <w:t>are required</w:t>
      </w:r>
      <w:r>
        <w:t xml:space="preserve"> annually to register any interests with the Commission’s Business </w:t>
      </w:r>
      <w:r w:rsidR="00070A24">
        <w:t>Team</w:t>
      </w:r>
      <w:r w:rsidR="00B42CEE">
        <w:t xml:space="preserve">, </w:t>
      </w:r>
      <w:r>
        <w:t xml:space="preserve">in accordance with the Commission’s </w:t>
      </w:r>
      <w:r w:rsidR="00137F9F">
        <w:t>Registration</w:t>
      </w:r>
      <w:r>
        <w:t xml:space="preserve"> of Interests policy</w:t>
      </w:r>
      <w:r w:rsidR="006A78BA">
        <w:t xml:space="preserve"> (set out in the </w:t>
      </w:r>
      <w:r w:rsidR="002D1703" w:rsidRPr="00AA3332">
        <w:t>Code of Conduct</w:t>
      </w:r>
      <w:r w:rsidR="006A78BA">
        <w:t>)</w:t>
      </w:r>
      <w:r w:rsidR="00DB7088">
        <w:t>.</w:t>
      </w:r>
    </w:p>
    <w:p w14:paraId="1A8F6A58" w14:textId="77777777" w:rsidR="004F7F91" w:rsidRDefault="004F7F91" w:rsidP="00B42CEE">
      <w:pPr>
        <w:jc w:val="both"/>
      </w:pPr>
    </w:p>
    <w:p w14:paraId="0AEF67FF" w14:textId="4B251487" w:rsidR="0052343C" w:rsidRDefault="008F0ECF" w:rsidP="00AB4469">
      <w:pPr>
        <w:ind w:left="709" w:hanging="709"/>
        <w:jc w:val="both"/>
      </w:pPr>
      <w:r>
        <w:t>3</w:t>
      </w:r>
      <w:r w:rsidR="005A3480">
        <w:t>.1</w:t>
      </w:r>
      <w:r w:rsidR="002861DD">
        <w:t>0</w:t>
      </w:r>
      <w:r w:rsidR="004F7F91">
        <w:tab/>
        <w:t xml:space="preserve">The register of interests </w:t>
      </w:r>
      <w:r w:rsidR="009431F7">
        <w:t>is made</w:t>
      </w:r>
      <w:r w:rsidR="004F7F91">
        <w:t xml:space="preserve"> available on the Commission’s website</w:t>
      </w:r>
      <w:r w:rsidR="005E10BB">
        <w:t>:</w:t>
      </w:r>
    </w:p>
    <w:p w14:paraId="1D7553B1" w14:textId="77777777" w:rsidR="0052343C" w:rsidRDefault="007D02BC" w:rsidP="00AB4469">
      <w:pPr>
        <w:ind w:left="709"/>
        <w:jc w:val="both"/>
      </w:pPr>
      <w:hyperlink r:id="rId19" w:history="1">
        <w:r w:rsidR="005E10BB" w:rsidRPr="00335580">
          <w:rPr>
            <w:rStyle w:val="Hyperlink"/>
          </w:rPr>
          <w:t>http://www.lgbce.org.uk/about-us/commissioners/registration-of-interests</w:t>
        </w:r>
      </w:hyperlink>
    </w:p>
    <w:p w14:paraId="39186DAA" w14:textId="77777777" w:rsidR="00137F9F" w:rsidRDefault="00137F9F" w:rsidP="00B42CEE">
      <w:pPr>
        <w:jc w:val="both"/>
      </w:pPr>
    </w:p>
    <w:p w14:paraId="7933EDB8" w14:textId="77777777" w:rsidR="004F7F91" w:rsidRDefault="004F7F91" w:rsidP="00C04D20">
      <w:pPr>
        <w:pStyle w:val="Heading2"/>
      </w:pPr>
      <w:bookmarkStart w:id="21" w:name="_Toc52974107"/>
      <w:r>
        <w:t>Gifts and Hospitality</w:t>
      </w:r>
      <w:bookmarkEnd w:id="21"/>
    </w:p>
    <w:p w14:paraId="58339950" w14:textId="7CBFBE3B" w:rsidR="00BD6E09" w:rsidRDefault="008F0ECF" w:rsidP="00F0222A">
      <w:pPr>
        <w:pStyle w:val="numparagraph"/>
        <w:spacing w:before="0" w:beforeAutospacing="0" w:after="0" w:afterAutospacing="0"/>
        <w:ind w:left="709" w:right="26" w:hanging="709"/>
      </w:pPr>
      <w:r>
        <w:t>3.1</w:t>
      </w:r>
      <w:r w:rsidR="002861DD">
        <w:t>1</w:t>
      </w:r>
      <w:r w:rsidR="004F7F91">
        <w:tab/>
      </w:r>
      <w:r w:rsidR="00BD6E09">
        <w:t xml:space="preserve">Offers of gifts and hospitality, whether accepted or not, must be reported to the Commission’s Business </w:t>
      </w:r>
      <w:r w:rsidR="00D06536">
        <w:t>Team</w:t>
      </w:r>
      <w:r w:rsidR="00BD6E09">
        <w:t xml:space="preserve"> together with details of the donor and the approximate value. A Register of Gifts and Hospitality will be maintained by the Commission’s Business </w:t>
      </w:r>
      <w:r w:rsidR="00D06536">
        <w:t>Team</w:t>
      </w:r>
      <w:r w:rsidR="00BD6E09">
        <w:t>.</w:t>
      </w:r>
      <w:r w:rsidR="009F30C4">
        <w:t xml:space="preserve">  Guidance on declaring gifts and hospitality can be found in the relevant section of the </w:t>
      </w:r>
      <w:r w:rsidR="002D1703" w:rsidRPr="00AA3332">
        <w:t>Code of Conduct.</w:t>
      </w:r>
    </w:p>
    <w:p w14:paraId="4E8D7A70" w14:textId="77777777" w:rsidR="004F7F91" w:rsidRDefault="004F7F91" w:rsidP="00B42CEE">
      <w:pPr>
        <w:pStyle w:val="numparagraph"/>
        <w:spacing w:before="0" w:beforeAutospacing="0" w:after="0" w:afterAutospacing="0"/>
        <w:jc w:val="both"/>
      </w:pPr>
      <w:r>
        <w:t xml:space="preserve"> </w:t>
      </w:r>
    </w:p>
    <w:p w14:paraId="249EF581" w14:textId="77777777" w:rsidR="004F7F91" w:rsidRDefault="004F7F91" w:rsidP="00C04D20">
      <w:pPr>
        <w:pStyle w:val="Heading2"/>
      </w:pPr>
      <w:bookmarkStart w:id="22" w:name="_Toc52974108"/>
      <w:r>
        <w:t>Complaints</w:t>
      </w:r>
      <w:bookmarkEnd w:id="22"/>
    </w:p>
    <w:p w14:paraId="013D0F0A" w14:textId="2C47088F" w:rsidR="005A2DBD" w:rsidRDefault="004F7F91" w:rsidP="00A35740">
      <w:pPr>
        <w:pStyle w:val="numparagraph"/>
        <w:spacing w:before="0" w:beforeAutospacing="0" w:after="0" w:afterAutospacing="0"/>
        <w:ind w:left="709" w:hanging="709"/>
      </w:pPr>
      <w:r>
        <w:t>3.1</w:t>
      </w:r>
      <w:r w:rsidR="002861DD">
        <w:t>2</w:t>
      </w:r>
      <w:r>
        <w:tab/>
        <w:t xml:space="preserve">The Commission shall approve, publish and maintain a </w:t>
      </w:r>
      <w:r w:rsidR="002D1703" w:rsidRPr="00AA3332">
        <w:t>Complaints Procedure</w:t>
      </w:r>
      <w:r>
        <w:t xml:space="preserve"> (with a separate procedure for </w:t>
      </w:r>
      <w:r w:rsidR="002861DD">
        <w:t>F</w:t>
      </w:r>
      <w:r>
        <w:t xml:space="preserve">reedom of </w:t>
      </w:r>
      <w:r w:rsidR="002861DD">
        <w:t>I</w:t>
      </w:r>
      <w:r>
        <w:t xml:space="preserve">nformation matters).  Details </w:t>
      </w:r>
      <w:r w:rsidR="000572DF">
        <w:t>are</w:t>
      </w:r>
      <w:r>
        <w:t xml:space="preserve"> available on the Commission</w:t>
      </w:r>
      <w:r w:rsidR="005A2DBD">
        <w:t>’s website</w:t>
      </w:r>
      <w:r w:rsidR="005060EF">
        <w:t>.</w:t>
      </w:r>
    </w:p>
    <w:p w14:paraId="1E769673" w14:textId="77777777" w:rsidR="005A2DBD" w:rsidRDefault="005A2DBD" w:rsidP="00B42CEE">
      <w:pPr>
        <w:pStyle w:val="numparagraph"/>
        <w:spacing w:before="0" w:beforeAutospacing="0" w:after="0" w:afterAutospacing="0"/>
        <w:jc w:val="both"/>
      </w:pPr>
    </w:p>
    <w:p w14:paraId="46768CE0" w14:textId="77777777" w:rsidR="004F7F91" w:rsidRDefault="004F7F91" w:rsidP="00FE7AFA">
      <w:pPr>
        <w:pStyle w:val="Heading2"/>
      </w:pPr>
      <w:bookmarkStart w:id="23" w:name="_Toc52974109"/>
      <w:r>
        <w:t>Review of Commission effectiveness</w:t>
      </w:r>
      <w:bookmarkEnd w:id="23"/>
    </w:p>
    <w:p w14:paraId="4D073D36" w14:textId="39E76948" w:rsidR="00963A53" w:rsidRPr="00963A53" w:rsidRDefault="00963A53" w:rsidP="00963A53">
      <w:pPr>
        <w:ind w:left="709" w:hanging="709"/>
      </w:pPr>
      <w:r w:rsidRPr="00963A53">
        <w:t>3.1</w:t>
      </w:r>
      <w:r w:rsidR="002861DD">
        <w:t>3</w:t>
      </w:r>
      <w:r>
        <w:tab/>
      </w:r>
      <w:r w:rsidRPr="002861DD">
        <w:t xml:space="preserve">The Commission will consider its operation </w:t>
      </w:r>
      <w:r w:rsidR="00E15032">
        <w:t>every two years</w:t>
      </w:r>
      <w:r w:rsidRPr="00963A53">
        <w:t xml:space="preserve"> and, where appropriate, put forward such changes as may, efficiently and proportionately, improve its effectiveness.</w:t>
      </w:r>
    </w:p>
    <w:p w14:paraId="29C41BE2" w14:textId="77777777" w:rsidR="00963A53" w:rsidRDefault="00963A53" w:rsidP="00963A53"/>
    <w:p w14:paraId="636E69B7" w14:textId="7DBEAFD1" w:rsidR="00963A53" w:rsidRPr="00BE3292" w:rsidRDefault="00963A53" w:rsidP="00963A53">
      <w:pPr>
        <w:ind w:left="709" w:hanging="709"/>
      </w:pPr>
      <w:r w:rsidRPr="00963A53">
        <w:t>3.1</w:t>
      </w:r>
      <w:r w:rsidR="002861DD">
        <w:t>4</w:t>
      </w:r>
      <w:r>
        <w:tab/>
      </w:r>
      <w:r w:rsidRPr="00BE3292">
        <w:t>Commissioners will annually engage in a self-assessment of their own individual performance as well as their contribution to the collective work of the Commission. This assessment will be reviewed by the Chair of the Commission. Such assessments will consider how each Commissioner discharges the requirements of their role, their contribution to the Commission as a corporate body, and their commitment to the role (including commitment of time for Commission and committee meetings and any other duties).  The exercise will provide the opportunity for learning and development needs to be identified by the Commissioner.</w:t>
      </w:r>
    </w:p>
    <w:p w14:paraId="1DDA8FAA" w14:textId="77777777" w:rsidR="00963A53" w:rsidRPr="00BE3292" w:rsidRDefault="00963A53" w:rsidP="00963A53"/>
    <w:p w14:paraId="64C61BBC" w14:textId="176BDBC4" w:rsidR="00963A53" w:rsidRPr="00963A53" w:rsidRDefault="00963A53" w:rsidP="00963A53">
      <w:pPr>
        <w:ind w:left="709" w:hanging="709"/>
      </w:pPr>
      <w:r w:rsidRPr="00BE3292">
        <w:t>3.1</w:t>
      </w:r>
      <w:r w:rsidR="002861DD" w:rsidRPr="00BE3292">
        <w:t>5</w:t>
      </w:r>
      <w:r w:rsidRPr="00BE3292">
        <w:tab/>
        <w:t xml:space="preserve">In the case of the Chair, the self-assessment - with the same aim as for the other Commissioners - will be reviewed by the Deputy Chair together with the Chief Executive. It will also be informed by input from other Commissioners and, to facilitate this, the Deputy </w:t>
      </w:r>
      <w:r w:rsidRPr="00BE3292">
        <w:lastRenderedPageBreak/>
        <w:t>Chair will seek views about the Chair’s performance with the other Commissioners, without the Chair present, in advance of the review meeting.</w:t>
      </w:r>
    </w:p>
    <w:p w14:paraId="1F22F73B" w14:textId="77777777" w:rsidR="00963A53" w:rsidRDefault="00963A53" w:rsidP="00963A53"/>
    <w:p w14:paraId="1B73568C" w14:textId="1FDAA4FA" w:rsidR="004F7F91" w:rsidRPr="00963A53" w:rsidRDefault="00963A53" w:rsidP="00963A53">
      <w:pPr>
        <w:ind w:left="709" w:hanging="709"/>
      </w:pPr>
      <w:r w:rsidRPr="00963A53">
        <w:t>3.1</w:t>
      </w:r>
      <w:r w:rsidR="002861DD">
        <w:t>6</w:t>
      </w:r>
      <w:r>
        <w:tab/>
      </w:r>
      <w:r w:rsidRPr="00963A53">
        <w:t>The Chair will act on the results of the performance evaluation by building on strengths and addressing weaknesses, individually and collectively.  The assessments will also help inform proposals for renewed terms of office.</w:t>
      </w:r>
    </w:p>
    <w:p w14:paraId="32CBF09B" w14:textId="77777777" w:rsidR="004F7F91" w:rsidRDefault="004F7F91" w:rsidP="00FE7AFA">
      <w:pPr>
        <w:pStyle w:val="Heading2"/>
      </w:pPr>
      <w:bookmarkStart w:id="24" w:name="_Toc52974110"/>
      <w:r>
        <w:t xml:space="preserve">Review of the </w:t>
      </w:r>
      <w:r w:rsidR="005A2DBD" w:rsidRPr="00C04D20">
        <w:t>C</w:t>
      </w:r>
      <w:r w:rsidRPr="00C04D20">
        <w:t>orporate</w:t>
      </w:r>
      <w:r>
        <w:t xml:space="preserve"> </w:t>
      </w:r>
      <w:r w:rsidR="005A2DBD">
        <w:t>Governance F</w:t>
      </w:r>
      <w:r>
        <w:t>ramework</w:t>
      </w:r>
      <w:bookmarkEnd w:id="24"/>
    </w:p>
    <w:p w14:paraId="54DA498B" w14:textId="3CC727AE" w:rsidR="004F7F91" w:rsidRDefault="005A3480" w:rsidP="005E3157">
      <w:pPr>
        <w:tabs>
          <w:tab w:val="num" w:pos="360"/>
        </w:tabs>
        <w:ind w:left="709" w:hanging="709"/>
        <w:jc w:val="both"/>
      </w:pPr>
      <w:r>
        <w:t>3.</w:t>
      </w:r>
      <w:r w:rsidR="002861DD">
        <w:t>17</w:t>
      </w:r>
      <w:r w:rsidR="004F7F91">
        <w:tab/>
        <w:t xml:space="preserve">The Commission will review the </w:t>
      </w:r>
      <w:r w:rsidR="005A2DBD">
        <w:t>C</w:t>
      </w:r>
      <w:r w:rsidR="004F7F91">
        <w:t xml:space="preserve">orporate </w:t>
      </w:r>
      <w:r w:rsidR="005A2DBD">
        <w:t>G</w:t>
      </w:r>
      <w:r w:rsidR="004F7F91">
        <w:t xml:space="preserve">overnance </w:t>
      </w:r>
      <w:r w:rsidR="005A2DBD">
        <w:t>F</w:t>
      </w:r>
      <w:r w:rsidR="004F7F91">
        <w:t xml:space="preserve">ramework </w:t>
      </w:r>
      <w:r w:rsidR="00D82682">
        <w:t>every two years</w:t>
      </w:r>
      <w:r w:rsidR="004F7F91">
        <w:t xml:space="preserve">. The Commission’s Chief Executive is responsible for the operation of the scheme of corporate </w:t>
      </w:r>
      <w:r w:rsidR="005A2DBD">
        <w:t xml:space="preserve">governance to ensure that the </w:t>
      </w:r>
      <w:r w:rsidR="00862203">
        <w:t>intention</w:t>
      </w:r>
      <w:r w:rsidR="004F7F91">
        <w:t xml:space="preserve"> of the </w:t>
      </w:r>
      <w:r w:rsidR="005A2DBD">
        <w:t>F</w:t>
      </w:r>
      <w:r w:rsidR="004F7F91">
        <w:t xml:space="preserve">ramework </w:t>
      </w:r>
      <w:r w:rsidR="00862203">
        <w:t>is</w:t>
      </w:r>
      <w:r w:rsidR="00C16D7A">
        <w:t xml:space="preserve"> </w:t>
      </w:r>
      <w:r w:rsidR="004F7F91">
        <w:t xml:space="preserve">given full effect. </w:t>
      </w:r>
    </w:p>
    <w:p w14:paraId="55442E2A" w14:textId="77777777" w:rsidR="004F7F91" w:rsidRDefault="004F7F91" w:rsidP="005E3157">
      <w:pPr>
        <w:tabs>
          <w:tab w:val="num" w:pos="360"/>
        </w:tabs>
        <w:ind w:left="709" w:hanging="709"/>
        <w:jc w:val="both"/>
      </w:pPr>
    </w:p>
    <w:p w14:paraId="33ABE4D7" w14:textId="3F4A1CEC" w:rsidR="004F7F91" w:rsidRDefault="005A3480" w:rsidP="005E3157">
      <w:pPr>
        <w:pStyle w:val="numparagraph"/>
        <w:spacing w:before="0" w:beforeAutospacing="0" w:after="0" w:afterAutospacing="0"/>
        <w:ind w:left="709" w:hanging="709"/>
        <w:jc w:val="both"/>
        <w:rPr>
          <w:snapToGrid w:val="0"/>
        </w:rPr>
      </w:pPr>
      <w:r>
        <w:rPr>
          <w:snapToGrid w:val="0"/>
        </w:rPr>
        <w:t>3.</w:t>
      </w:r>
      <w:r w:rsidR="002861DD">
        <w:rPr>
          <w:snapToGrid w:val="0"/>
        </w:rPr>
        <w:t>18</w:t>
      </w:r>
      <w:r w:rsidR="004F7F91">
        <w:rPr>
          <w:snapToGrid w:val="0"/>
        </w:rPr>
        <w:tab/>
        <w:t xml:space="preserve">Changes to the </w:t>
      </w:r>
      <w:r w:rsidR="005A2DBD">
        <w:rPr>
          <w:snapToGrid w:val="0"/>
        </w:rPr>
        <w:t>F</w:t>
      </w:r>
      <w:r w:rsidR="004F7F91">
        <w:rPr>
          <w:snapToGrid w:val="0"/>
        </w:rPr>
        <w:t xml:space="preserve">ramework will be </w:t>
      </w:r>
      <w:r w:rsidR="00862203">
        <w:rPr>
          <w:snapToGrid w:val="0"/>
        </w:rPr>
        <w:t xml:space="preserve">considered by the Audit &amp; Risk Committee and recommended for </w:t>
      </w:r>
      <w:r w:rsidR="004F7F91">
        <w:rPr>
          <w:snapToGrid w:val="0"/>
        </w:rPr>
        <w:t>approv</w:t>
      </w:r>
      <w:r w:rsidR="00862203">
        <w:rPr>
          <w:snapToGrid w:val="0"/>
        </w:rPr>
        <w:t>al</w:t>
      </w:r>
      <w:r w:rsidR="004F7F91">
        <w:rPr>
          <w:snapToGrid w:val="0"/>
        </w:rPr>
        <w:t xml:space="preserve"> by the Commission. However, the Chief Executive may from time to time make and publish the following changes:</w:t>
      </w:r>
    </w:p>
    <w:p w14:paraId="6476CEF1" w14:textId="77777777" w:rsidR="004F7F91" w:rsidRDefault="004F7F91" w:rsidP="005E3157">
      <w:pPr>
        <w:pStyle w:val="numparagraph"/>
        <w:spacing w:before="0" w:beforeAutospacing="0" w:after="0" w:afterAutospacing="0"/>
        <w:ind w:left="709" w:hanging="709"/>
        <w:jc w:val="both"/>
        <w:rPr>
          <w:snapToGrid w:val="0"/>
        </w:rPr>
      </w:pPr>
    </w:p>
    <w:p w14:paraId="3CEDCE4A" w14:textId="77777777" w:rsidR="004F7F91" w:rsidRDefault="004F7F91" w:rsidP="005E3157">
      <w:pPr>
        <w:pStyle w:val="numparagraph"/>
        <w:numPr>
          <w:ilvl w:val="0"/>
          <w:numId w:val="23"/>
        </w:numPr>
        <w:tabs>
          <w:tab w:val="left" w:pos="0"/>
        </w:tabs>
        <w:spacing w:before="0" w:beforeAutospacing="0" w:after="0" w:afterAutospacing="0"/>
        <w:ind w:left="709" w:right="26" w:hanging="709"/>
        <w:jc w:val="both"/>
      </w:pPr>
      <w:r>
        <w:t>consequential changes to give effect to Commission decisions</w:t>
      </w:r>
    </w:p>
    <w:p w14:paraId="0A0FC574" w14:textId="77777777" w:rsidR="004F7F91" w:rsidRDefault="004F7F91" w:rsidP="005E3157">
      <w:pPr>
        <w:pStyle w:val="numparagraph"/>
        <w:tabs>
          <w:tab w:val="left" w:pos="0"/>
        </w:tabs>
        <w:spacing w:before="0" w:beforeAutospacing="0" w:after="0" w:afterAutospacing="0"/>
        <w:ind w:left="709" w:right="26" w:hanging="709"/>
        <w:jc w:val="both"/>
      </w:pPr>
    </w:p>
    <w:p w14:paraId="1A169B14" w14:textId="7BCC7583" w:rsidR="004F7F91" w:rsidRDefault="004F7F91" w:rsidP="005E3157">
      <w:pPr>
        <w:pStyle w:val="numparagraph"/>
        <w:numPr>
          <w:ilvl w:val="0"/>
          <w:numId w:val="23"/>
        </w:numPr>
        <w:tabs>
          <w:tab w:val="left" w:pos="0"/>
        </w:tabs>
        <w:spacing w:before="0" w:beforeAutospacing="0" w:after="0" w:afterAutospacing="0"/>
        <w:ind w:left="709" w:right="26" w:hanging="709"/>
        <w:jc w:val="both"/>
      </w:pPr>
      <w:r>
        <w:t>such changes as may be necessary to reflect any changes made to the Commission’s structure or in the allocation of functions to staff</w:t>
      </w:r>
    </w:p>
    <w:p w14:paraId="704820FC" w14:textId="77777777" w:rsidR="004F7F91" w:rsidRDefault="004F7F91" w:rsidP="005E3157">
      <w:pPr>
        <w:pStyle w:val="numparagraph"/>
        <w:tabs>
          <w:tab w:val="left" w:pos="0"/>
        </w:tabs>
        <w:spacing w:before="0" w:beforeAutospacing="0" w:after="0" w:afterAutospacing="0"/>
        <w:ind w:left="709" w:right="26" w:hanging="709"/>
        <w:jc w:val="both"/>
      </w:pPr>
    </w:p>
    <w:p w14:paraId="1A2651C5" w14:textId="77777777" w:rsidR="004F7F91" w:rsidRDefault="004F7F91" w:rsidP="005E3157">
      <w:pPr>
        <w:pStyle w:val="numparagraph"/>
        <w:numPr>
          <w:ilvl w:val="0"/>
          <w:numId w:val="23"/>
        </w:numPr>
        <w:tabs>
          <w:tab w:val="left" w:pos="0"/>
        </w:tabs>
        <w:spacing w:before="0" w:beforeAutospacing="0" w:after="0" w:afterAutospacing="0"/>
        <w:ind w:left="709" w:right="26" w:hanging="709"/>
        <w:jc w:val="both"/>
      </w:pPr>
      <w:r>
        <w:t>such changes as may be necessary to reflect, comply with or give effect to any legislative changes or requirements</w:t>
      </w:r>
    </w:p>
    <w:p w14:paraId="4B1BAD89" w14:textId="77777777" w:rsidR="004F7F91" w:rsidRDefault="004F7F91" w:rsidP="005E3157">
      <w:pPr>
        <w:pStyle w:val="numparagraph"/>
        <w:tabs>
          <w:tab w:val="left" w:pos="0"/>
        </w:tabs>
        <w:spacing w:before="0" w:beforeAutospacing="0" w:after="0" w:afterAutospacing="0"/>
        <w:ind w:left="709" w:right="26" w:hanging="709"/>
        <w:jc w:val="both"/>
      </w:pPr>
    </w:p>
    <w:p w14:paraId="7FDD38BB" w14:textId="77777777" w:rsidR="004F7F91" w:rsidRDefault="004F7F91" w:rsidP="005E3157">
      <w:pPr>
        <w:pStyle w:val="numparagraph"/>
        <w:numPr>
          <w:ilvl w:val="0"/>
          <w:numId w:val="23"/>
        </w:numPr>
        <w:tabs>
          <w:tab w:val="left" w:pos="0"/>
        </w:tabs>
        <w:spacing w:before="0" w:beforeAutospacing="0" w:after="0" w:afterAutospacing="0"/>
        <w:ind w:left="709" w:right="26" w:hanging="709"/>
        <w:jc w:val="both"/>
      </w:pPr>
      <w:r>
        <w:t>such other changes of an editorial or consequential nature as may seem apt to make the framework internally consistent, up-to-date and readily understandable.</w:t>
      </w:r>
    </w:p>
    <w:p w14:paraId="64D66793" w14:textId="77777777" w:rsidR="004F7F91" w:rsidRDefault="004F7F91" w:rsidP="005E3157">
      <w:pPr>
        <w:pStyle w:val="numparagraph"/>
        <w:tabs>
          <w:tab w:val="left" w:pos="0"/>
        </w:tabs>
        <w:spacing w:before="0" w:beforeAutospacing="0" w:after="0" w:afterAutospacing="0"/>
        <w:ind w:left="709" w:right="26" w:hanging="709"/>
        <w:jc w:val="both"/>
      </w:pPr>
    </w:p>
    <w:p w14:paraId="1050662B" w14:textId="194453FE" w:rsidR="004F7F91" w:rsidRDefault="005A3480" w:rsidP="005E3157">
      <w:pPr>
        <w:pStyle w:val="numparagraph"/>
        <w:tabs>
          <w:tab w:val="left" w:pos="0"/>
        </w:tabs>
        <w:spacing w:before="0" w:beforeAutospacing="0" w:after="0" w:afterAutospacing="0"/>
        <w:ind w:left="709" w:right="26" w:hanging="709"/>
        <w:jc w:val="both"/>
      </w:pPr>
      <w:r>
        <w:t>3.</w:t>
      </w:r>
      <w:r w:rsidR="002861DD">
        <w:t>19</w:t>
      </w:r>
      <w:r w:rsidR="004F7F91">
        <w:tab/>
        <w:t>The Chief Executive shall ensure that Commissioners are informed of the changes in addition to any other means of publishing changes.</w:t>
      </w:r>
    </w:p>
    <w:p w14:paraId="776C4B72" w14:textId="77777777" w:rsidR="004F7F91" w:rsidRDefault="004F7F91" w:rsidP="005E3157">
      <w:pPr>
        <w:ind w:left="709" w:hanging="709"/>
        <w:jc w:val="both"/>
        <w:rPr>
          <w:snapToGrid w:val="0"/>
        </w:rPr>
      </w:pPr>
      <w:bookmarkStart w:id="25" w:name="_Toc151374190"/>
      <w:bookmarkStart w:id="26" w:name="_Toc144776023"/>
    </w:p>
    <w:bookmarkEnd w:id="25"/>
    <w:bookmarkEnd w:id="26"/>
    <w:p w14:paraId="10974DBA" w14:textId="6D56EAF9" w:rsidR="004F7F91" w:rsidRDefault="005A3480" w:rsidP="00816AC3">
      <w:pPr>
        <w:ind w:left="709" w:hanging="709"/>
        <w:rPr>
          <w:snapToGrid w:val="0"/>
        </w:rPr>
      </w:pPr>
      <w:r>
        <w:rPr>
          <w:snapToGrid w:val="0"/>
        </w:rPr>
        <w:t>3.2</w:t>
      </w:r>
      <w:r w:rsidR="002861DD">
        <w:rPr>
          <w:snapToGrid w:val="0"/>
        </w:rPr>
        <w:t>0</w:t>
      </w:r>
      <w:r w:rsidR="004F7F91">
        <w:rPr>
          <w:snapToGrid w:val="0"/>
        </w:rPr>
        <w:tab/>
        <w:t xml:space="preserve">The Chief Executive will ensure that the </w:t>
      </w:r>
      <w:r w:rsidR="005A2DBD">
        <w:rPr>
          <w:snapToGrid w:val="0"/>
        </w:rPr>
        <w:t>F</w:t>
      </w:r>
      <w:r w:rsidR="004F7F91">
        <w:rPr>
          <w:snapToGrid w:val="0"/>
        </w:rPr>
        <w:t xml:space="preserve">ramework is made widely </w:t>
      </w:r>
      <w:r w:rsidR="004F7F91">
        <w:rPr>
          <w:snapToGrid w:val="0"/>
        </w:rPr>
        <w:tab/>
        <w:t>available</w:t>
      </w:r>
      <w:r w:rsidR="00437FFD">
        <w:rPr>
          <w:snapToGrid w:val="0"/>
        </w:rPr>
        <w:t xml:space="preserve"> </w:t>
      </w:r>
      <w:r w:rsidR="004F7F91">
        <w:rPr>
          <w:snapToGrid w:val="0"/>
        </w:rPr>
        <w:t xml:space="preserve">to Commissioners and staff, </w:t>
      </w:r>
      <w:r w:rsidR="004F7F91" w:rsidRPr="003343A9">
        <w:rPr>
          <w:snapToGrid w:val="0"/>
        </w:rPr>
        <w:t>is published on the Commission’s website</w:t>
      </w:r>
      <w:r w:rsidR="004F7F91">
        <w:rPr>
          <w:snapToGrid w:val="0"/>
        </w:rPr>
        <w:t xml:space="preserve"> and is updated as necessary.</w:t>
      </w:r>
    </w:p>
    <w:p w14:paraId="178D8F0C" w14:textId="77777777" w:rsidR="0052343C" w:rsidRDefault="0052343C">
      <w:pPr>
        <w:pStyle w:val="ECAhead"/>
        <w:ind w:left="600" w:hanging="600"/>
      </w:pPr>
    </w:p>
    <w:p w14:paraId="2CB574DC" w14:textId="77777777" w:rsidR="004F7F91" w:rsidRDefault="004F7F91" w:rsidP="00FE7AFA">
      <w:pPr>
        <w:pStyle w:val="Heading2"/>
      </w:pPr>
      <w:bookmarkStart w:id="27" w:name="_Toc52974111"/>
      <w:r>
        <w:t>The Chief Executive</w:t>
      </w:r>
      <w:bookmarkEnd w:id="27"/>
      <w:r>
        <w:tab/>
        <w:t xml:space="preserve"> </w:t>
      </w:r>
    </w:p>
    <w:p w14:paraId="4850E9EC" w14:textId="3A813909" w:rsidR="004F7F91" w:rsidRDefault="005A3480" w:rsidP="005E3157">
      <w:pPr>
        <w:pStyle w:val="numparagraph"/>
        <w:spacing w:before="0" w:beforeAutospacing="0" w:after="0" w:afterAutospacing="0"/>
        <w:ind w:left="709" w:hanging="709"/>
        <w:jc w:val="both"/>
      </w:pPr>
      <w:r>
        <w:t>3.2</w:t>
      </w:r>
      <w:r w:rsidR="002861DD">
        <w:t>1</w:t>
      </w:r>
      <w:r w:rsidR="004F7F91">
        <w:tab/>
      </w:r>
      <w:r w:rsidR="0046120C">
        <w:t>T</w:t>
      </w:r>
      <w:r w:rsidR="004F7F91">
        <w:t>he Chief Executive shall act always to promote, by leadership and example, the values embodied in the Nolan Principles</w:t>
      </w:r>
      <w:r w:rsidR="005A2DBD">
        <w:t xml:space="preserve"> </w:t>
      </w:r>
      <w:r w:rsidR="00B42CEE">
        <w:t xml:space="preserve">(see </w:t>
      </w:r>
      <w:hyperlink w:anchor="_Appendix_C_–" w:history="1">
        <w:r w:rsidR="00B42CEE" w:rsidRPr="0012552D">
          <w:rPr>
            <w:rStyle w:val="Hyperlink"/>
          </w:rPr>
          <w:t>Appendix C</w:t>
        </w:r>
      </w:hyperlink>
      <w:r w:rsidR="00B42CEE">
        <w:t>). Commissioners</w:t>
      </w:r>
      <w:r w:rsidR="002B2BCE">
        <w:t>, who are also required to act according to the Nolan Principles,</w:t>
      </w:r>
      <w:r w:rsidR="00B42CEE">
        <w:t xml:space="preserve"> </w:t>
      </w:r>
      <w:r w:rsidR="004F7F91">
        <w:t xml:space="preserve">should support the Chief Executive in undertaking this responsibility. </w:t>
      </w:r>
    </w:p>
    <w:p w14:paraId="632ADFF1" w14:textId="77777777" w:rsidR="004F7F91" w:rsidRDefault="004F7F91" w:rsidP="005E3157">
      <w:pPr>
        <w:pStyle w:val="numparagraph"/>
        <w:spacing w:before="0" w:beforeAutospacing="0" w:after="0" w:afterAutospacing="0"/>
        <w:ind w:left="709" w:hanging="709"/>
      </w:pPr>
    </w:p>
    <w:p w14:paraId="7EDE1F40" w14:textId="0A75DB60" w:rsidR="004F7F91" w:rsidRDefault="005A3480" w:rsidP="005E3157">
      <w:pPr>
        <w:pStyle w:val="numparagraph"/>
        <w:spacing w:before="0" w:beforeAutospacing="0" w:after="0" w:afterAutospacing="0"/>
        <w:ind w:left="709" w:hanging="709"/>
        <w:jc w:val="both"/>
      </w:pPr>
      <w:r>
        <w:t>3.2</w:t>
      </w:r>
      <w:r w:rsidR="002861DD">
        <w:t>2</w:t>
      </w:r>
      <w:r w:rsidR="004F7F91">
        <w:tab/>
        <w:t>The Chief Executive is responsible for ensuring that the Chair, Deputy Chair and other Commissioners have timely, accurate and clear information, as required to carry out their responsibilities.</w:t>
      </w:r>
    </w:p>
    <w:p w14:paraId="2A61E060" w14:textId="77777777" w:rsidR="004F7F91" w:rsidRDefault="004F7F91" w:rsidP="005E3157">
      <w:pPr>
        <w:pStyle w:val="numparagraph"/>
        <w:spacing w:before="0" w:beforeAutospacing="0" w:after="0" w:afterAutospacing="0"/>
        <w:ind w:left="709" w:hanging="709"/>
      </w:pPr>
    </w:p>
    <w:p w14:paraId="07E97BC0" w14:textId="666DA1D4" w:rsidR="004F7F91" w:rsidRDefault="005A3480" w:rsidP="005E3157">
      <w:pPr>
        <w:pStyle w:val="numparagraph"/>
        <w:spacing w:before="0" w:beforeAutospacing="0" w:after="0" w:afterAutospacing="0"/>
        <w:ind w:left="709" w:hanging="709"/>
        <w:jc w:val="both"/>
      </w:pPr>
      <w:r>
        <w:t>3.2</w:t>
      </w:r>
      <w:r w:rsidR="002861DD">
        <w:t>3</w:t>
      </w:r>
      <w:r w:rsidR="004F7F91">
        <w:tab/>
        <w:t>The Chief Executive will work closely with the Chair in developing</w:t>
      </w:r>
      <w:r w:rsidR="0012552D">
        <w:t xml:space="preserve"> </w:t>
      </w:r>
      <w:r w:rsidR="004F7F91">
        <w:t>future strategy and setting it out in the Corporate Plan.</w:t>
      </w:r>
    </w:p>
    <w:p w14:paraId="233D230F" w14:textId="77777777" w:rsidR="004F7F91" w:rsidRDefault="004F7F91" w:rsidP="005E3157">
      <w:pPr>
        <w:pStyle w:val="numparagraph"/>
        <w:spacing w:before="0" w:beforeAutospacing="0" w:after="0" w:afterAutospacing="0"/>
        <w:ind w:left="709" w:hanging="709"/>
        <w:jc w:val="both"/>
      </w:pPr>
    </w:p>
    <w:p w14:paraId="7B76B3AA" w14:textId="16E62573" w:rsidR="00FE4EA7" w:rsidRDefault="005A3480" w:rsidP="00FE4EA7">
      <w:pPr>
        <w:pStyle w:val="numparagraph"/>
        <w:spacing w:before="0" w:beforeAutospacing="0" w:after="0" w:afterAutospacing="0"/>
        <w:jc w:val="both"/>
      </w:pPr>
      <w:r>
        <w:t>3.2</w:t>
      </w:r>
      <w:r w:rsidR="002861DD">
        <w:t>4</w:t>
      </w:r>
      <w:r w:rsidR="004F7F91">
        <w:tab/>
      </w:r>
      <w:r w:rsidR="00FE4EA7">
        <w:t xml:space="preserve">The Chief Executive signs Orders that implement the Commission’s electoral changes.  </w:t>
      </w:r>
    </w:p>
    <w:p w14:paraId="13D769F6" w14:textId="77777777" w:rsidR="00FE4EA7" w:rsidRDefault="00FE4EA7" w:rsidP="005E3157">
      <w:pPr>
        <w:pStyle w:val="numparagraph"/>
        <w:spacing w:before="0" w:beforeAutospacing="0" w:after="0" w:afterAutospacing="0"/>
        <w:ind w:left="709" w:hanging="709"/>
        <w:jc w:val="both"/>
      </w:pPr>
    </w:p>
    <w:p w14:paraId="4A08B6BE" w14:textId="6E17F8D4" w:rsidR="004F7F91" w:rsidRDefault="00FE4EA7" w:rsidP="005E3157">
      <w:pPr>
        <w:pStyle w:val="numparagraph"/>
        <w:spacing w:before="0" w:beforeAutospacing="0" w:after="0" w:afterAutospacing="0"/>
        <w:ind w:left="709" w:hanging="709"/>
        <w:jc w:val="both"/>
      </w:pPr>
      <w:r>
        <w:lastRenderedPageBreak/>
        <w:t>3.2</w:t>
      </w:r>
      <w:r w:rsidR="002861DD">
        <w:t>5</w:t>
      </w:r>
      <w:r>
        <w:tab/>
      </w:r>
      <w:r w:rsidR="004F7F91">
        <w:t xml:space="preserve">The Commission has delegated authority for the management of the Commission to the Chief Executive. </w:t>
      </w:r>
      <w:r w:rsidR="00D118DB">
        <w:t>They</w:t>
      </w:r>
      <w:r w:rsidR="004F7F91">
        <w:t xml:space="preserve"> therefore ha</w:t>
      </w:r>
      <w:r w:rsidR="00D118DB">
        <w:t>ve</w:t>
      </w:r>
      <w:r w:rsidR="004F7F91">
        <w:t xml:space="preserve"> responsibility for the overall organisation, management and staffing</w:t>
      </w:r>
      <w:r w:rsidR="005A2DBD">
        <w:t>,</w:t>
      </w:r>
      <w:r w:rsidR="004F7F91">
        <w:t xml:space="preserve"> and for procedures in financial and other matters including conduct and discipline. The Chief Executive is responsible for all appointments of other staff, subject to the parameters (of numbers and levels or grades) agreed from time to time by the Commission. In making appointments to </w:t>
      </w:r>
      <w:r w:rsidR="004C1CF5">
        <w:t xml:space="preserve">any </w:t>
      </w:r>
      <w:r w:rsidR="00335580">
        <w:t xml:space="preserve">Director </w:t>
      </w:r>
      <w:r w:rsidR="004F7F91">
        <w:t xml:space="preserve">post, the Chief Executive will consult the Commission. </w:t>
      </w:r>
    </w:p>
    <w:p w14:paraId="4B576F97" w14:textId="77777777" w:rsidR="004F7F91" w:rsidRDefault="004F7F91" w:rsidP="005E3157">
      <w:pPr>
        <w:pStyle w:val="numparagraph"/>
        <w:spacing w:before="0" w:beforeAutospacing="0" w:after="0" w:afterAutospacing="0"/>
        <w:ind w:left="709" w:hanging="709"/>
        <w:jc w:val="both"/>
      </w:pPr>
    </w:p>
    <w:p w14:paraId="7460C227" w14:textId="49D406DA" w:rsidR="004F7F91" w:rsidRDefault="005A3480" w:rsidP="005E3157">
      <w:pPr>
        <w:pStyle w:val="numparagraph"/>
        <w:spacing w:before="0" w:beforeAutospacing="0" w:after="0" w:afterAutospacing="0"/>
        <w:ind w:left="709" w:hanging="709"/>
        <w:jc w:val="both"/>
      </w:pPr>
      <w:r>
        <w:t>3.2</w:t>
      </w:r>
      <w:r w:rsidR="002861DD">
        <w:t>6</w:t>
      </w:r>
      <w:r w:rsidR="004F7F91">
        <w:tab/>
        <w:t xml:space="preserve">The Chief Executive is in turn authorised to delegate matters to other Commission staff. The Commission’s </w:t>
      </w:r>
      <w:r w:rsidR="00AA217E">
        <w:t>Reserved</w:t>
      </w:r>
      <w:r w:rsidR="004F7F91">
        <w:t xml:space="preserve"> </w:t>
      </w:r>
      <w:r w:rsidR="00463408">
        <w:t>Powers are</w:t>
      </w:r>
      <w:r w:rsidR="004F7F91">
        <w:t xml:space="preserve"> described in </w:t>
      </w:r>
      <w:hyperlink w:anchor="_Commission’s_business_and" w:history="1">
        <w:r w:rsidR="004F7F91" w:rsidRPr="0012552D">
          <w:rPr>
            <w:rStyle w:val="Hyperlink"/>
          </w:rPr>
          <w:t>Part 4</w:t>
        </w:r>
      </w:hyperlink>
      <w:r w:rsidR="004F7F91">
        <w:t xml:space="preserve"> of this document.</w:t>
      </w:r>
    </w:p>
    <w:p w14:paraId="3F054B41" w14:textId="77777777" w:rsidR="004F7F91" w:rsidRDefault="004F7F91" w:rsidP="005E3157">
      <w:pPr>
        <w:pStyle w:val="numparagraph"/>
        <w:spacing w:before="0" w:beforeAutospacing="0" w:after="0" w:afterAutospacing="0"/>
        <w:ind w:left="709" w:hanging="709"/>
        <w:jc w:val="both"/>
      </w:pPr>
    </w:p>
    <w:p w14:paraId="4924C478" w14:textId="6617A445" w:rsidR="004F7F91" w:rsidRDefault="005A3480" w:rsidP="005E3157">
      <w:pPr>
        <w:pStyle w:val="numparagraph"/>
        <w:spacing w:before="0" w:beforeAutospacing="0" w:after="0" w:afterAutospacing="0"/>
        <w:ind w:left="709" w:hanging="709"/>
        <w:jc w:val="both"/>
      </w:pPr>
      <w:r>
        <w:t>3.</w:t>
      </w:r>
      <w:r w:rsidR="002861DD">
        <w:t>27</w:t>
      </w:r>
      <w:r w:rsidR="004F7F91">
        <w:tab/>
        <w:t>The Commission has also delegated powers to the Chief Executive to approve decisions where a local authority by statute requires the Commission’s consent to an action, but not to withhold such consent.</w:t>
      </w:r>
    </w:p>
    <w:p w14:paraId="229210DA" w14:textId="77777777" w:rsidR="004F7F91" w:rsidRDefault="004F7F91" w:rsidP="005E3157">
      <w:pPr>
        <w:pStyle w:val="numparagraph"/>
        <w:spacing w:before="0" w:beforeAutospacing="0" w:after="0" w:afterAutospacing="0"/>
        <w:ind w:left="709" w:hanging="709"/>
        <w:jc w:val="both"/>
      </w:pPr>
    </w:p>
    <w:p w14:paraId="589D4C31" w14:textId="4A33F792" w:rsidR="004F7F91" w:rsidRDefault="005A3480" w:rsidP="005E3157">
      <w:pPr>
        <w:pStyle w:val="numparagraph"/>
        <w:spacing w:before="0" w:beforeAutospacing="0" w:after="0" w:afterAutospacing="0"/>
        <w:ind w:left="709" w:hanging="709"/>
        <w:jc w:val="both"/>
      </w:pPr>
      <w:r>
        <w:t>3.</w:t>
      </w:r>
      <w:r w:rsidR="002861DD">
        <w:t>28</w:t>
      </w:r>
      <w:r w:rsidR="004F7F91">
        <w:tab/>
        <w:t xml:space="preserve">The Chief Executive is the Commission’s Accounting Officer as designated by the Speaker’s Committee pursuant to paragraph 16 of Schedule 1 of the Act. This role carries with it personal responsibility to ensure that appropriate advice is given to the Commission on all </w:t>
      </w:r>
      <w:r w:rsidR="004F7F91">
        <w:tab/>
        <w:t xml:space="preserve">matters relating to financial propriety and regularity, for keeping proper accounts and for the efficient and effective use of resources. As Accounting </w:t>
      </w:r>
      <w:r w:rsidR="0012552D">
        <w:t>Officer,</w:t>
      </w:r>
      <w:r w:rsidR="004F7F91">
        <w:t xml:space="preserve"> the Chief Executive is answerable to Parliament for ensuring that all the resources available are used properly and provide good value for money. </w:t>
      </w:r>
    </w:p>
    <w:p w14:paraId="46AD791A" w14:textId="77777777" w:rsidR="0088085B" w:rsidRDefault="0088085B" w:rsidP="005E3157">
      <w:pPr>
        <w:pStyle w:val="numparagraph"/>
        <w:spacing w:before="0" w:beforeAutospacing="0" w:after="0" w:afterAutospacing="0"/>
        <w:ind w:left="709" w:hanging="709"/>
        <w:jc w:val="both"/>
      </w:pPr>
    </w:p>
    <w:p w14:paraId="40C19A21" w14:textId="6131E599" w:rsidR="003E605C" w:rsidRDefault="003E605C" w:rsidP="005E3157">
      <w:pPr>
        <w:pStyle w:val="numparagraph"/>
        <w:spacing w:before="0" w:beforeAutospacing="0" w:after="0" w:afterAutospacing="0"/>
        <w:ind w:left="709" w:hanging="709"/>
        <w:jc w:val="both"/>
      </w:pPr>
      <w:r>
        <w:t>3.29</w:t>
      </w:r>
      <w:r>
        <w:tab/>
      </w:r>
      <w:r w:rsidR="0088085B">
        <w:t xml:space="preserve">The Chief Executive is accountable to </w:t>
      </w:r>
      <w:r w:rsidR="00AA1D89">
        <w:t xml:space="preserve">the Commission for ensuring </w:t>
      </w:r>
      <w:r w:rsidR="00B46A3B">
        <w:t xml:space="preserve">sound </w:t>
      </w:r>
      <w:r w:rsidR="00AA1D89">
        <w:t>Governance arrangements</w:t>
      </w:r>
      <w:r w:rsidR="00B46A3B">
        <w:t xml:space="preserve"> for the Commission. </w:t>
      </w:r>
    </w:p>
    <w:p w14:paraId="2580DB34" w14:textId="77777777" w:rsidR="004F7F91" w:rsidRDefault="004F7F91">
      <w:pPr>
        <w:pStyle w:val="ECAhead"/>
        <w:ind w:left="600" w:hanging="600"/>
      </w:pPr>
    </w:p>
    <w:p w14:paraId="5B6626D7" w14:textId="26E0BF10" w:rsidR="004F7F91" w:rsidRDefault="004F7F91" w:rsidP="00FE7AFA">
      <w:pPr>
        <w:pStyle w:val="Heading2"/>
      </w:pPr>
      <w:bookmarkStart w:id="28" w:name="_Toc52974112"/>
      <w:r>
        <w:t xml:space="preserve">The Commission as </w:t>
      </w:r>
      <w:r w:rsidR="006E4056">
        <w:t xml:space="preserve">an </w:t>
      </w:r>
      <w:r>
        <w:t>employer</w:t>
      </w:r>
      <w:bookmarkEnd w:id="28"/>
    </w:p>
    <w:p w14:paraId="78ECF4D9" w14:textId="596F1413" w:rsidR="004F7F91" w:rsidRDefault="005A3480" w:rsidP="005E3157">
      <w:pPr>
        <w:pStyle w:val="numparagraph"/>
        <w:spacing w:before="0" w:beforeAutospacing="0" w:after="0" w:afterAutospacing="0"/>
        <w:ind w:left="709" w:hanging="709"/>
        <w:jc w:val="both"/>
      </w:pPr>
      <w:r>
        <w:t>3.</w:t>
      </w:r>
      <w:r w:rsidR="00C146E4">
        <w:t>30</w:t>
      </w:r>
      <w:r w:rsidR="004F7F91">
        <w:tab/>
        <w:t>The Commission will seek to follow good practice as an employer</w:t>
      </w:r>
      <w:r w:rsidR="00B51075">
        <w:t xml:space="preserve">. The Commission </w:t>
      </w:r>
      <w:r w:rsidR="004F7F91">
        <w:t>is committed to offering all staff equality of opportunity</w:t>
      </w:r>
      <w:r w:rsidR="00B51075">
        <w:t xml:space="preserve"> and</w:t>
      </w:r>
      <w:r w:rsidR="004F7F91">
        <w:t xml:space="preserve"> will ensure that employment practices are designed to promote diversity and treat all individuals according to their needs.</w:t>
      </w:r>
    </w:p>
    <w:p w14:paraId="357A1481" w14:textId="77777777" w:rsidR="004F7F91" w:rsidRDefault="004F7F91" w:rsidP="005E3157">
      <w:pPr>
        <w:pStyle w:val="numparagraph"/>
        <w:spacing w:before="0" w:beforeAutospacing="0" w:after="0" w:afterAutospacing="0"/>
        <w:ind w:left="709" w:hanging="709"/>
        <w:jc w:val="both"/>
      </w:pPr>
    </w:p>
    <w:p w14:paraId="27717374" w14:textId="6DDB7F4F" w:rsidR="004F7F91" w:rsidRDefault="005A3480" w:rsidP="005E3157">
      <w:pPr>
        <w:pStyle w:val="numparagraph"/>
        <w:spacing w:before="0" w:beforeAutospacing="0" w:after="0" w:afterAutospacing="0"/>
        <w:ind w:left="709" w:hanging="709"/>
        <w:jc w:val="both"/>
      </w:pPr>
      <w:r>
        <w:t>3.3</w:t>
      </w:r>
      <w:r w:rsidR="00C146E4">
        <w:t>1</w:t>
      </w:r>
      <w:r w:rsidR="004F7F91">
        <w:tab/>
        <w:t>The Commission will ensure that:</w:t>
      </w:r>
    </w:p>
    <w:p w14:paraId="4666F3C5" w14:textId="77777777" w:rsidR="004F7F91" w:rsidRDefault="004F7F91">
      <w:pPr>
        <w:pStyle w:val="numparagraph"/>
        <w:tabs>
          <w:tab w:val="left" w:pos="540"/>
        </w:tabs>
        <w:spacing w:before="0" w:beforeAutospacing="0" w:after="0" w:afterAutospacing="0"/>
        <w:ind w:right="26"/>
      </w:pPr>
    </w:p>
    <w:p w14:paraId="76A2A31B" w14:textId="77777777" w:rsidR="004F7F91" w:rsidRDefault="004F7F91" w:rsidP="00D916EC">
      <w:pPr>
        <w:pStyle w:val="numparagraph"/>
        <w:numPr>
          <w:ilvl w:val="0"/>
          <w:numId w:val="24"/>
        </w:numPr>
        <w:tabs>
          <w:tab w:val="left" w:pos="0"/>
        </w:tabs>
        <w:spacing w:before="0" w:beforeAutospacing="0" w:after="0" w:afterAutospacing="0"/>
        <w:ind w:right="26"/>
        <w:jc w:val="both"/>
      </w:pPr>
      <w:r>
        <w:t xml:space="preserve">its rules for the recruitment and management of staff create an inclusive culture, and that appointment and advancement </w:t>
      </w:r>
      <w:r w:rsidR="00A5706F">
        <w:t xml:space="preserve">are </w:t>
      </w:r>
      <w:r>
        <w:t>based on merit</w:t>
      </w:r>
    </w:p>
    <w:p w14:paraId="58583B24" w14:textId="77777777" w:rsidR="004F7F91" w:rsidRDefault="004F7F91" w:rsidP="00B42CEE">
      <w:pPr>
        <w:pStyle w:val="numparagraph"/>
        <w:tabs>
          <w:tab w:val="left" w:pos="0"/>
        </w:tabs>
        <w:spacing w:before="0" w:beforeAutospacing="0" w:after="0" w:afterAutospacing="0"/>
        <w:ind w:right="26"/>
        <w:jc w:val="both"/>
      </w:pPr>
    </w:p>
    <w:p w14:paraId="4BE1C97E" w14:textId="77777777" w:rsidR="004F7F91" w:rsidRDefault="004F7F91" w:rsidP="00D916EC">
      <w:pPr>
        <w:pStyle w:val="numparagraph"/>
        <w:numPr>
          <w:ilvl w:val="0"/>
          <w:numId w:val="24"/>
        </w:numPr>
        <w:tabs>
          <w:tab w:val="left" w:pos="0"/>
        </w:tabs>
        <w:spacing w:before="0" w:beforeAutospacing="0" w:after="0" w:afterAutospacing="0"/>
        <w:ind w:right="26"/>
        <w:jc w:val="both"/>
      </w:pPr>
      <w:r>
        <w:t xml:space="preserve">the level and structure of its staffing, including grading and numbers of staff, </w:t>
      </w:r>
      <w:r w:rsidR="00862203">
        <w:t>reflects</w:t>
      </w:r>
      <w:r>
        <w:t xml:space="preserve"> its functions and meets the requirements of efficiency, effectiveness and economy</w:t>
      </w:r>
    </w:p>
    <w:p w14:paraId="2FFBB274" w14:textId="77777777" w:rsidR="004F7F91" w:rsidRDefault="004F7F91" w:rsidP="00B42CEE">
      <w:pPr>
        <w:pStyle w:val="numparagraph"/>
        <w:tabs>
          <w:tab w:val="left" w:pos="0"/>
        </w:tabs>
        <w:spacing w:before="0" w:beforeAutospacing="0" w:after="0" w:afterAutospacing="0"/>
        <w:ind w:right="26"/>
        <w:jc w:val="both"/>
      </w:pPr>
    </w:p>
    <w:p w14:paraId="65F9D126" w14:textId="77777777" w:rsidR="004F7F91" w:rsidRDefault="004F7F91" w:rsidP="00D916EC">
      <w:pPr>
        <w:pStyle w:val="numparagraph"/>
        <w:numPr>
          <w:ilvl w:val="0"/>
          <w:numId w:val="24"/>
        </w:numPr>
        <w:tabs>
          <w:tab w:val="left" w:pos="0"/>
        </w:tabs>
        <w:spacing w:before="0" w:beforeAutospacing="0" w:after="0" w:afterAutospacing="0"/>
        <w:ind w:right="26"/>
        <w:jc w:val="both"/>
      </w:pPr>
      <w:r>
        <w:t>the performance of its staff at all levels is effectively managed, through appraisal and performance management systems which are reviewed from time to time</w:t>
      </w:r>
    </w:p>
    <w:p w14:paraId="3BD983CF" w14:textId="77777777" w:rsidR="004F7F91" w:rsidRDefault="004F7F91" w:rsidP="00B42CEE">
      <w:pPr>
        <w:pStyle w:val="numparagraph"/>
        <w:tabs>
          <w:tab w:val="left" w:pos="0"/>
        </w:tabs>
        <w:spacing w:before="0" w:beforeAutospacing="0" w:after="0" w:afterAutospacing="0"/>
        <w:ind w:right="26"/>
        <w:jc w:val="both"/>
      </w:pPr>
    </w:p>
    <w:p w14:paraId="22A27059" w14:textId="77777777" w:rsidR="004F7F91" w:rsidRDefault="004F7F91" w:rsidP="00D916EC">
      <w:pPr>
        <w:pStyle w:val="numparagraph"/>
        <w:numPr>
          <w:ilvl w:val="0"/>
          <w:numId w:val="24"/>
        </w:numPr>
        <w:tabs>
          <w:tab w:val="left" w:pos="0"/>
        </w:tabs>
        <w:spacing w:before="0" w:beforeAutospacing="0" w:after="0" w:afterAutospacing="0"/>
        <w:ind w:right="26"/>
        <w:jc w:val="both"/>
      </w:pPr>
      <w:r>
        <w:t>its staff are encouraged and supported to develop themselves, including by gaining apt professional, managerial and other expertise, to achieve the Commission’s objectives</w:t>
      </w:r>
    </w:p>
    <w:p w14:paraId="4CBCB922" w14:textId="77777777" w:rsidR="004F7F91" w:rsidRDefault="004F7F91" w:rsidP="00B42CEE">
      <w:pPr>
        <w:pStyle w:val="numparagraph"/>
        <w:tabs>
          <w:tab w:val="left" w:pos="0"/>
        </w:tabs>
        <w:spacing w:before="0" w:beforeAutospacing="0" w:after="0" w:afterAutospacing="0"/>
        <w:ind w:right="26"/>
        <w:jc w:val="both"/>
      </w:pPr>
    </w:p>
    <w:p w14:paraId="7F172D08" w14:textId="77777777" w:rsidR="00EC6CAA" w:rsidRDefault="004F7F91" w:rsidP="00EC6CAA">
      <w:pPr>
        <w:pStyle w:val="numparagraph"/>
        <w:numPr>
          <w:ilvl w:val="0"/>
          <w:numId w:val="24"/>
        </w:numPr>
        <w:tabs>
          <w:tab w:val="left" w:pos="0"/>
        </w:tabs>
        <w:spacing w:before="0" w:beforeAutospacing="0" w:after="0" w:afterAutospacing="0"/>
        <w:ind w:right="26"/>
        <w:jc w:val="both"/>
      </w:pPr>
      <w:r>
        <w:t>proper consultation with staff takes place on key issues affecting them</w:t>
      </w:r>
    </w:p>
    <w:p w14:paraId="37278A63" w14:textId="77777777" w:rsidR="00EC6CAA" w:rsidRDefault="00EC6CAA" w:rsidP="00EC6CAA">
      <w:pPr>
        <w:pStyle w:val="ListParagraph"/>
      </w:pPr>
    </w:p>
    <w:p w14:paraId="02F4C2D2" w14:textId="63CCC5F5" w:rsidR="00EC6CAA" w:rsidRDefault="004F7F91" w:rsidP="00894A7E">
      <w:pPr>
        <w:pStyle w:val="numparagraph"/>
        <w:numPr>
          <w:ilvl w:val="0"/>
          <w:numId w:val="24"/>
        </w:numPr>
        <w:tabs>
          <w:tab w:val="left" w:pos="0"/>
        </w:tabs>
        <w:spacing w:before="0" w:beforeAutospacing="0" w:after="0" w:afterAutospacing="0"/>
        <w:ind w:right="26"/>
        <w:jc w:val="both"/>
      </w:pPr>
      <w:r w:rsidRPr="00EC6CAA">
        <w:t xml:space="preserve">clear </w:t>
      </w:r>
      <w:r w:rsidR="002D1703" w:rsidRPr="00775284">
        <w:t>grievance</w:t>
      </w:r>
      <w:r w:rsidR="005A2DBD" w:rsidRPr="00EC6CAA">
        <w:t xml:space="preserve">, </w:t>
      </w:r>
      <w:r w:rsidR="002D1703" w:rsidRPr="00775284">
        <w:t>capability</w:t>
      </w:r>
      <w:r w:rsidRPr="00EC6CAA">
        <w:t xml:space="preserve"> and </w:t>
      </w:r>
      <w:r w:rsidR="002D1703" w:rsidRPr="00775284">
        <w:t>disciplinary</w:t>
      </w:r>
      <w:r w:rsidRPr="00EC6CAA">
        <w:t xml:space="preserve"> policies and procedures</w:t>
      </w:r>
      <w:r>
        <w:t xml:space="preserve"> are in place</w:t>
      </w:r>
      <w:r w:rsidR="00F13F06">
        <w:t>, including clear procedures for raising grievances against the Chief Executive and/or Chair of the Commission</w:t>
      </w:r>
      <w:r w:rsidR="00A5706F">
        <w:t>.</w:t>
      </w:r>
      <w:r w:rsidR="00F13F06">
        <w:t xml:space="preserve"> </w:t>
      </w:r>
    </w:p>
    <w:p w14:paraId="02E2B761" w14:textId="77777777" w:rsidR="00EC6CAA" w:rsidRDefault="00EC6CAA" w:rsidP="00B42CEE">
      <w:pPr>
        <w:pStyle w:val="numparagraph"/>
        <w:tabs>
          <w:tab w:val="left" w:pos="0"/>
        </w:tabs>
        <w:spacing w:before="0" w:beforeAutospacing="0" w:after="0" w:afterAutospacing="0"/>
        <w:ind w:right="26"/>
        <w:jc w:val="both"/>
      </w:pPr>
    </w:p>
    <w:p w14:paraId="4EA1A37C" w14:textId="5D025EEA" w:rsidR="004F7F91" w:rsidRDefault="004F7F91" w:rsidP="00D916EC">
      <w:pPr>
        <w:pStyle w:val="numparagraph"/>
        <w:numPr>
          <w:ilvl w:val="0"/>
          <w:numId w:val="24"/>
        </w:numPr>
        <w:tabs>
          <w:tab w:val="left" w:pos="0"/>
        </w:tabs>
        <w:spacing w:before="0" w:beforeAutospacing="0" w:after="0" w:afterAutospacing="0"/>
        <w:ind w:right="26"/>
        <w:jc w:val="both"/>
      </w:pPr>
      <w:r>
        <w:t xml:space="preserve">a </w:t>
      </w:r>
      <w:r w:rsidR="002D1703" w:rsidRPr="00775284">
        <w:t>code of conduct</w:t>
      </w:r>
      <w:r>
        <w:t xml:space="preserve"> is in place, which includes provision for all offers of gifts or hospitality – whether accepted or not - to be declared and registered</w:t>
      </w:r>
    </w:p>
    <w:p w14:paraId="2A09B312" w14:textId="77777777" w:rsidR="00EC6CAA" w:rsidRDefault="00EC6CAA" w:rsidP="00EC6CAA">
      <w:pPr>
        <w:pStyle w:val="numparagraph"/>
        <w:tabs>
          <w:tab w:val="left" w:pos="0"/>
        </w:tabs>
        <w:spacing w:before="0" w:beforeAutospacing="0" w:after="0" w:afterAutospacing="0"/>
        <w:ind w:left="1134" w:right="26"/>
        <w:jc w:val="both"/>
      </w:pPr>
    </w:p>
    <w:p w14:paraId="5127825E" w14:textId="01901B21" w:rsidR="004F7F91" w:rsidRDefault="004F7F91" w:rsidP="00D916EC">
      <w:pPr>
        <w:pStyle w:val="numparagraph"/>
        <w:numPr>
          <w:ilvl w:val="0"/>
          <w:numId w:val="24"/>
        </w:numPr>
        <w:tabs>
          <w:tab w:val="left" w:pos="0"/>
        </w:tabs>
        <w:spacing w:before="0" w:beforeAutospacing="0" w:after="0" w:afterAutospacing="0"/>
        <w:ind w:right="26"/>
        <w:jc w:val="both"/>
      </w:pPr>
      <w:r>
        <w:t>effective ‘</w:t>
      </w:r>
      <w:r w:rsidR="002D1703" w:rsidRPr="00775284">
        <w:t>whistle-blowing’</w:t>
      </w:r>
      <w:r>
        <w:t xml:space="preserve"> procedures are maintained to ensure that </w:t>
      </w:r>
      <w:r w:rsidR="00862203">
        <w:t xml:space="preserve">all </w:t>
      </w:r>
      <w:r>
        <w:t xml:space="preserve">staff have a means through which their concerns can be voiced. </w:t>
      </w:r>
    </w:p>
    <w:p w14:paraId="73C13F44" w14:textId="77777777" w:rsidR="00EC6CAA" w:rsidRDefault="00EC6CAA" w:rsidP="00EC6CAA">
      <w:pPr>
        <w:pStyle w:val="numparagraph"/>
        <w:tabs>
          <w:tab w:val="left" w:pos="0"/>
        </w:tabs>
        <w:spacing w:before="0" w:beforeAutospacing="0" w:after="0" w:afterAutospacing="0"/>
        <w:ind w:right="26"/>
        <w:jc w:val="both"/>
      </w:pPr>
    </w:p>
    <w:p w14:paraId="57A4FBDA" w14:textId="77777777" w:rsidR="004D6D7B" w:rsidRDefault="004F7F91" w:rsidP="00FE7AFA">
      <w:pPr>
        <w:pStyle w:val="Heading2"/>
      </w:pPr>
      <w:bookmarkStart w:id="29" w:name="_Toc52974113"/>
      <w:r>
        <w:t>Political activities</w:t>
      </w:r>
      <w:bookmarkEnd w:id="29"/>
    </w:p>
    <w:p w14:paraId="6F5EC69D" w14:textId="77777777" w:rsidR="004F7F91" w:rsidRDefault="004F7F91" w:rsidP="00FE7AFA">
      <w:pPr>
        <w:pStyle w:val="Heading3"/>
      </w:pPr>
      <w:bookmarkStart w:id="30" w:name="_Toc52974114"/>
      <w:r>
        <w:t>Commissioners and the Chief Executive</w:t>
      </w:r>
      <w:bookmarkEnd w:id="30"/>
    </w:p>
    <w:p w14:paraId="21F66EDF" w14:textId="77777777" w:rsidR="004F7F91" w:rsidRDefault="004F7F91">
      <w:pPr>
        <w:pStyle w:val="ECAhead"/>
        <w:ind w:left="600" w:hanging="600"/>
      </w:pPr>
    </w:p>
    <w:p w14:paraId="060821FA" w14:textId="2FD9BE46" w:rsidR="004F7F91" w:rsidRDefault="005A3480" w:rsidP="005E3157">
      <w:pPr>
        <w:pStyle w:val="numparagraph"/>
        <w:spacing w:before="0" w:beforeAutospacing="0" w:after="0" w:afterAutospacing="0"/>
        <w:ind w:left="709" w:hanging="709"/>
        <w:jc w:val="both"/>
      </w:pPr>
      <w:r>
        <w:t>3.3</w:t>
      </w:r>
      <w:r w:rsidR="00C146E4">
        <w:t>2</w:t>
      </w:r>
      <w:r w:rsidR="004F7F91">
        <w:tab/>
        <w:t xml:space="preserve">For the Commission to effectively </w:t>
      </w:r>
      <w:r w:rsidR="00862203">
        <w:t xml:space="preserve">perform its </w:t>
      </w:r>
      <w:r w:rsidR="004F7F91">
        <w:t>functions, it must command wide confidence that it is entirely</w:t>
      </w:r>
      <w:r w:rsidR="00A5706F">
        <w:t xml:space="preserve"> </w:t>
      </w:r>
      <w:r w:rsidR="004F7F91">
        <w:t xml:space="preserve">independent of Government and of political parties.  Commissioners (and the Chief Executive) must not be, or be perceived </w:t>
      </w:r>
      <w:r w:rsidR="00862203">
        <w:t>as</w:t>
      </w:r>
      <w:r w:rsidR="004F7F91">
        <w:t xml:space="preserve">, </w:t>
      </w:r>
      <w:r w:rsidR="004F7F91">
        <w:tab/>
        <w:t>associated with any political party or its policies.</w:t>
      </w:r>
    </w:p>
    <w:p w14:paraId="010C39CF" w14:textId="77777777" w:rsidR="004F7F91" w:rsidRDefault="004F7F91" w:rsidP="005E3157">
      <w:pPr>
        <w:pStyle w:val="numparagraph"/>
        <w:spacing w:before="0" w:beforeAutospacing="0" w:after="0" w:afterAutospacing="0"/>
        <w:ind w:left="709" w:hanging="709"/>
        <w:jc w:val="both"/>
      </w:pPr>
    </w:p>
    <w:p w14:paraId="4D126056" w14:textId="7B7EF6DA" w:rsidR="004F7F91" w:rsidRDefault="005A3480" w:rsidP="005E3157">
      <w:pPr>
        <w:pStyle w:val="numparagraph"/>
        <w:spacing w:before="0" w:beforeAutospacing="0" w:after="0" w:afterAutospacing="0"/>
        <w:ind w:left="709" w:hanging="709"/>
        <w:jc w:val="both"/>
      </w:pPr>
      <w:r>
        <w:t>3.3</w:t>
      </w:r>
      <w:r w:rsidR="00C146E4">
        <w:t>3</w:t>
      </w:r>
      <w:r w:rsidR="004F7F91">
        <w:tab/>
        <w:t xml:space="preserve">The Act specifies that a person is no longer a Commissioner or Chief Executive on the occurrence of the following events: </w:t>
      </w:r>
    </w:p>
    <w:p w14:paraId="5506AE8A" w14:textId="77777777" w:rsidR="004F7F91" w:rsidRDefault="004F7F91" w:rsidP="00B42CEE">
      <w:pPr>
        <w:pStyle w:val="numparagraph"/>
        <w:spacing w:before="0" w:beforeAutospacing="0" w:after="0" w:afterAutospacing="0"/>
        <w:jc w:val="both"/>
      </w:pPr>
    </w:p>
    <w:p w14:paraId="7C62CDA1" w14:textId="3D1372D5" w:rsidR="004F7F91" w:rsidRDefault="00D82682" w:rsidP="00D916EC">
      <w:pPr>
        <w:pStyle w:val="numparagraph"/>
        <w:numPr>
          <w:ilvl w:val="0"/>
          <w:numId w:val="25"/>
        </w:numPr>
        <w:spacing w:before="0" w:beforeAutospacing="0" w:after="0" w:afterAutospacing="0"/>
        <w:jc w:val="both"/>
      </w:pPr>
      <w:r>
        <w:t>They</w:t>
      </w:r>
      <w:r w:rsidR="004F7F91">
        <w:t xml:space="preserve"> consent to being nominated as a candidate, or to be included in a register</w:t>
      </w:r>
      <w:r w:rsidR="006C3060">
        <w:t>ed</w:t>
      </w:r>
      <w:r w:rsidR="004F7F91">
        <w:t xml:space="preserve"> party’s list of candidates, for one of the following elective offices:</w:t>
      </w:r>
    </w:p>
    <w:p w14:paraId="75779019" w14:textId="77777777" w:rsidR="004F7F91" w:rsidRDefault="004F7F91" w:rsidP="00B42CEE">
      <w:pPr>
        <w:pStyle w:val="numparagraph"/>
        <w:spacing w:before="0" w:beforeAutospacing="0" w:after="0" w:afterAutospacing="0"/>
        <w:jc w:val="both"/>
      </w:pPr>
    </w:p>
    <w:p w14:paraId="06DFFD9B" w14:textId="77777777" w:rsidR="004F7F91" w:rsidRDefault="004F7F91" w:rsidP="00816AC3">
      <w:pPr>
        <w:pStyle w:val="numparagraph"/>
        <w:numPr>
          <w:ilvl w:val="1"/>
          <w:numId w:val="25"/>
        </w:numPr>
        <w:spacing w:before="0" w:beforeAutospacing="0" w:after="0" w:afterAutospacing="0"/>
        <w:jc w:val="both"/>
      </w:pPr>
      <w:r>
        <w:t>Member of the House of Commons</w:t>
      </w:r>
    </w:p>
    <w:p w14:paraId="5A10D3C9" w14:textId="77777777" w:rsidR="004F7F91" w:rsidRDefault="004F7F91" w:rsidP="00816AC3">
      <w:pPr>
        <w:pStyle w:val="numparagraph"/>
        <w:numPr>
          <w:ilvl w:val="1"/>
          <w:numId w:val="25"/>
        </w:numPr>
        <w:spacing w:before="0" w:beforeAutospacing="0" w:after="0" w:afterAutospacing="0"/>
        <w:jc w:val="both"/>
      </w:pPr>
      <w:r>
        <w:t>Member of the European Parliament elected in the United Kingdom</w:t>
      </w:r>
    </w:p>
    <w:p w14:paraId="5299B3DD" w14:textId="77777777" w:rsidR="004F7F91" w:rsidRDefault="004F7F91" w:rsidP="00816AC3">
      <w:pPr>
        <w:pStyle w:val="numparagraph"/>
        <w:numPr>
          <w:ilvl w:val="1"/>
          <w:numId w:val="25"/>
        </w:numPr>
        <w:spacing w:before="0" w:beforeAutospacing="0" w:after="0" w:afterAutospacing="0"/>
        <w:jc w:val="both"/>
      </w:pPr>
      <w:r>
        <w:t>Member of the Scottish Parliament</w:t>
      </w:r>
    </w:p>
    <w:p w14:paraId="6D960A10" w14:textId="77777777" w:rsidR="004F7F91" w:rsidRDefault="004F7F91" w:rsidP="00816AC3">
      <w:pPr>
        <w:pStyle w:val="numparagraph"/>
        <w:numPr>
          <w:ilvl w:val="1"/>
          <w:numId w:val="25"/>
        </w:numPr>
        <w:spacing w:before="0" w:beforeAutospacing="0" w:after="0" w:afterAutospacing="0"/>
        <w:jc w:val="both"/>
      </w:pPr>
      <w:r>
        <w:t>Member of the National Assembly of Wales</w:t>
      </w:r>
    </w:p>
    <w:p w14:paraId="300CED6B" w14:textId="77777777" w:rsidR="004F7F91" w:rsidRDefault="004F7F91" w:rsidP="00816AC3">
      <w:pPr>
        <w:pStyle w:val="numparagraph"/>
        <w:numPr>
          <w:ilvl w:val="1"/>
          <w:numId w:val="25"/>
        </w:numPr>
        <w:spacing w:before="0" w:beforeAutospacing="0" w:after="0" w:afterAutospacing="0"/>
        <w:jc w:val="both"/>
      </w:pPr>
      <w:r>
        <w:t>Member of the Northern Ireland Assembly</w:t>
      </w:r>
    </w:p>
    <w:p w14:paraId="7AFCE108" w14:textId="77777777" w:rsidR="002861DD" w:rsidRDefault="002861DD" w:rsidP="00816AC3">
      <w:pPr>
        <w:pStyle w:val="numparagraph"/>
        <w:numPr>
          <w:ilvl w:val="1"/>
          <w:numId w:val="25"/>
        </w:numPr>
        <w:spacing w:before="0" w:beforeAutospacing="0" w:after="0" w:afterAutospacing="0"/>
        <w:jc w:val="both"/>
      </w:pPr>
      <w:r>
        <w:t>Police and Crime Commissioner</w:t>
      </w:r>
    </w:p>
    <w:p w14:paraId="5251F4D4" w14:textId="77777777" w:rsidR="004F7F91" w:rsidRDefault="004F7F91" w:rsidP="00816AC3">
      <w:pPr>
        <w:pStyle w:val="numparagraph"/>
        <w:numPr>
          <w:ilvl w:val="1"/>
          <w:numId w:val="25"/>
        </w:numPr>
        <w:spacing w:before="0" w:beforeAutospacing="0" w:after="0" w:afterAutospacing="0"/>
        <w:jc w:val="both"/>
      </w:pPr>
      <w:r>
        <w:t>Member of:</w:t>
      </w:r>
    </w:p>
    <w:p w14:paraId="2D2A4BD9" w14:textId="77777777" w:rsidR="004F7F91" w:rsidRDefault="004F7F91" w:rsidP="00894A7E">
      <w:pPr>
        <w:pStyle w:val="numparagraph"/>
        <w:numPr>
          <w:ilvl w:val="2"/>
          <w:numId w:val="25"/>
        </w:numPr>
        <w:spacing w:before="0" w:beforeAutospacing="0" w:after="0" w:afterAutospacing="0"/>
        <w:jc w:val="both"/>
      </w:pPr>
      <w:r>
        <w:t>any local authority in any part of the United Kingdom, including the Common Council of the City of London but excluding a parish or community council, or</w:t>
      </w:r>
    </w:p>
    <w:p w14:paraId="4AAC8DB6" w14:textId="77777777" w:rsidR="004F7F91" w:rsidRDefault="004F7F91" w:rsidP="00894A7E">
      <w:pPr>
        <w:pStyle w:val="numparagraph"/>
        <w:numPr>
          <w:ilvl w:val="2"/>
          <w:numId w:val="25"/>
        </w:numPr>
        <w:spacing w:before="0" w:beforeAutospacing="0" w:after="0" w:afterAutospacing="0"/>
        <w:jc w:val="both"/>
      </w:pPr>
      <w:r>
        <w:t>the Greater London Assembly</w:t>
      </w:r>
    </w:p>
    <w:p w14:paraId="58C55CB4" w14:textId="77777777" w:rsidR="004F7F91" w:rsidRDefault="004F7F91" w:rsidP="00816AC3">
      <w:pPr>
        <w:pStyle w:val="numparagraph"/>
        <w:numPr>
          <w:ilvl w:val="1"/>
          <w:numId w:val="25"/>
        </w:numPr>
        <w:spacing w:before="0" w:beforeAutospacing="0" w:after="0" w:afterAutospacing="0"/>
        <w:jc w:val="both"/>
      </w:pPr>
      <w:r>
        <w:t>Mayor of London or elected mayor within the meaning of Part II of the Local Government Act 2000</w:t>
      </w:r>
    </w:p>
    <w:p w14:paraId="26823A36" w14:textId="77777777" w:rsidR="004F7F91" w:rsidRDefault="004F7F91" w:rsidP="00B42CEE">
      <w:pPr>
        <w:pStyle w:val="numparagraph"/>
        <w:spacing w:before="0" w:beforeAutospacing="0" w:after="0" w:afterAutospacing="0"/>
        <w:jc w:val="both"/>
      </w:pPr>
    </w:p>
    <w:p w14:paraId="6CFFF4C5" w14:textId="2E2925DA" w:rsidR="004F7F91" w:rsidRDefault="00D82682" w:rsidP="00D916EC">
      <w:pPr>
        <w:pStyle w:val="numparagraph"/>
        <w:numPr>
          <w:ilvl w:val="0"/>
          <w:numId w:val="25"/>
        </w:numPr>
        <w:spacing w:before="0" w:beforeAutospacing="0" w:after="0" w:afterAutospacing="0"/>
        <w:jc w:val="both"/>
      </w:pPr>
      <w:r>
        <w:t>They</w:t>
      </w:r>
      <w:r w:rsidR="004F7F91">
        <w:t xml:space="preserve"> take up any office or employment in or with: </w:t>
      </w:r>
    </w:p>
    <w:p w14:paraId="325E0A86" w14:textId="77777777" w:rsidR="004F7F91" w:rsidRDefault="004F7F91" w:rsidP="00B42CEE">
      <w:pPr>
        <w:pStyle w:val="numparagraph"/>
        <w:spacing w:before="0" w:beforeAutospacing="0" w:after="0" w:afterAutospacing="0"/>
        <w:jc w:val="both"/>
      </w:pPr>
    </w:p>
    <w:p w14:paraId="5CC69251" w14:textId="77777777" w:rsidR="004F7F91" w:rsidRDefault="004F7F91" w:rsidP="00816AC3">
      <w:pPr>
        <w:pStyle w:val="numparagraph"/>
        <w:numPr>
          <w:ilvl w:val="1"/>
          <w:numId w:val="25"/>
        </w:numPr>
        <w:spacing w:before="0" w:beforeAutospacing="0" w:after="0" w:afterAutospacing="0"/>
        <w:jc w:val="both"/>
      </w:pPr>
      <w:r>
        <w:t>a registered party or any accounting unit of such a party</w:t>
      </w:r>
    </w:p>
    <w:p w14:paraId="48E80CE2" w14:textId="77777777" w:rsidR="004F7F91" w:rsidRDefault="004F7F91" w:rsidP="00816AC3">
      <w:pPr>
        <w:pStyle w:val="numparagraph"/>
        <w:numPr>
          <w:ilvl w:val="1"/>
          <w:numId w:val="25"/>
        </w:numPr>
        <w:spacing w:before="0" w:beforeAutospacing="0" w:after="0" w:afterAutospacing="0"/>
        <w:jc w:val="both"/>
      </w:pPr>
      <w:r>
        <w:t>a recognised third party</w:t>
      </w:r>
    </w:p>
    <w:p w14:paraId="094323AE" w14:textId="77777777" w:rsidR="004F7F91" w:rsidRDefault="004F7F91" w:rsidP="00816AC3">
      <w:pPr>
        <w:pStyle w:val="numparagraph"/>
        <w:numPr>
          <w:ilvl w:val="1"/>
          <w:numId w:val="25"/>
        </w:numPr>
        <w:spacing w:before="0" w:beforeAutospacing="0" w:after="0" w:afterAutospacing="0"/>
        <w:jc w:val="both"/>
      </w:pPr>
      <w:r>
        <w:t>a permitted participant</w:t>
      </w:r>
    </w:p>
    <w:p w14:paraId="6FBC7B10" w14:textId="77777777" w:rsidR="004F7F91" w:rsidRDefault="004F7F91" w:rsidP="00B42CEE">
      <w:pPr>
        <w:pStyle w:val="numparagraph"/>
        <w:spacing w:before="0" w:beforeAutospacing="0" w:after="0" w:afterAutospacing="0"/>
        <w:jc w:val="both"/>
      </w:pPr>
    </w:p>
    <w:p w14:paraId="2CC9FF23" w14:textId="77777777" w:rsidR="004F7F91" w:rsidRDefault="00CB4618" w:rsidP="00D916EC">
      <w:pPr>
        <w:pStyle w:val="numparagraph"/>
        <w:numPr>
          <w:ilvl w:val="0"/>
          <w:numId w:val="25"/>
        </w:numPr>
        <w:spacing w:before="0" w:beforeAutospacing="0" w:after="0" w:afterAutospacing="0"/>
        <w:jc w:val="both"/>
      </w:pPr>
      <w:r>
        <w:t xml:space="preserve">for </w:t>
      </w:r>
      <w:r w:rsidR="004F7F91">
        <w:t>the purposes of the Political Parties, Elections and Referendums Act 2000</w:t>
      </w:r>
      <w:r w:rsidR="00A5706F">
        <w:t>:</w:t>
      </w:r>
    </w:p>
    <w:p w14:paraId="5C4DB1F6" w14:textId="77777777" w:rsidR="004F7F91" w:rsidRDefault="004F7F91" w:rsidP="00B42CEE">
      <w:pPr>
        <w:pStyle w:val="numparagraph"/>
        <w:spacing w:before="0" w:beforeAutospacing="0" w:after="0" w:afterAutospacing="0"/>
        <w:jc w:val="both"/>
      </w:pPr>
    </w:p>
    <w:p w14:paraId="2BB118D0" w14:textId="686A3A5D" w:rsidR="004F7F91" w:rsidRDefault="00D82682" w:rsidP="00816AC3">
      <w:pPr>
        <w:pStyle w:val="numparagraph"/>
        <w:numPr>
          <w:ilvl w:val="1"/>
          <w:numId w:val="25"/>
        </w:numPr>
        <w:spacing w:before="0" w:beforeAutospacing="0" w:after="0" w:afterAutospacing="0"/>
        <w:jc w:val="both"/>
      </w:pPr>
      <w:r>
        <w:t>They are</w:t>
      </w:r>
      <w:r w:rsidR="004F7F91">
        <w:t xml:space="preserve"> named as a donor in the statement of donations reported under Chapter </w:t>
      </w:r>
      <w:r w:rsidR="00312C49">
        <w:t xml:space="preserve">3 </w:t>
      </w:r>
      <w:r w:rsidR="004F7F91">
        <w:t xml:space="preserve">or </w:t>
      </w:r>
      <w:r w:rsidR="00312C49">
        <w:t xml:space="preserve">5 </w:t>
      </w:r>
      <w:r w:rsidR="004F7F91">
        <w:t xml:space="preserve">of Part </w:t>
      </w:r>
      <w:r w:rsidR="00312C49">
        <w:t xml:space="preserve">4 </w:t>
      </w:r>
      <w:r w:rsidR="004F7F91">
        <w:t>of the Political Parties, Elections and Referendums Act 2000.</w:t>
      </w:r>
    </w:p>
    <w:p w14:paraId="4411B35C" w14:textId="4E4E006A" w:rsidR="00B94FC4" w:rsidRDefault="00B94FC4" w:rsidP="00816AC3">
      <w:pPr>
        <w:pStyle w:val="numparagraph"/>
        <w:numPr>
          <w:ilvl w:val="1"/>
          <w:numId w:val="25"/>
        </w:numPr>
        <w:spacing w:before="0" w:beforeAutospacing="0" w:after="0" w:afterAutospacing="0"/>
        <w:jc w:val="both"/>
      </w:pPr>
      <w:r>
        <w:t xml:space="preserve">They are named as a participant in the register of </w:t>
      </w:r>
      <w:r w:rsidR="00D70EF4">
        <w:t>recordable transactions reported under Part 4A of that Act.</w:t>
      </w:r>
    </w:p>
    <w:p w14:paraId="761ABB6B" w14:textId="77777777" w:rsidR="004F7F91" w:rsidRDefault="004F7F91" w:rsidP="00B42CEE">
      <w:pPr>
        <w:pStyle w:val="numparagraph"/>
        <w:spacing w:before="0" w:beforeAutospacing="0" w:after="0" w:afterAutospacing="0"/>
        <w:jc w:val="both"/>
      </w:pPr>
    </w:p>
    <w:p w14:paraId="7A94E065" w14:textId="2D94C0B1" w:rsidR="004F7F91" w:rsidRDefault="00D82682" w:rsidP="00D916EC">
      <w:pPr>
        <w:pStyle w:val="numparagraph"/>
        <w:numPr>
          <w:ilvl w:val="0"/>
          <w:numId w:val="25"/>
        </w:numPr>
        <w:spacing w:before="0" w:beforeAutospacing="0" w:after="0" w:afterAutospacing="0"/>
        <w:jc w:val="both"/>
      </w:pPr>
      <w:r>
        <w:t>They</w:t>
      </w:r>
      <w:r w:rsidR="004F7F91">
        <w:t xml:space="preserve"> become a member of a registered party.</w:t>
      </w:r>
    </w:p>
    <w:p w14:paraId="3C716B84" w14:textId="77777777" w:rsidR="004F7F91" w:rsidRDefault="004F7F91" w:rsidP="00B42CEE">
      <w:pPr>
        <w:pStyle w:val="numparagraph"/>
        <w:spacing w:before="0" w:beforeAutospacing="0" w:after="0" w:afterAutospacing="0"/>
        <w:ind w:left="567" w:hanging="567"/>
        <w:jc w:val="both"/>
      </w:pPr>
    </w:p>
    <w:p w14:paraId="66368549" w14:textId="7D570BE6" w:rsidR="004F7F91" w:rsidRDefault="005A3480" w:rsidP="005E3157">
      <w:pPr>
        <w:pStyle w:val="numparagraph"/>
        <w:spacing w:before="0" w:beforeAutospacing="0" w:after="0" w:afterAutospacing="0"/>
        <w:ind w:left="709" w:hanging="709"/>
        <w:jc w:val="both"/>
      </w:pPr>
      <w:r>
        <w:lastRenderedPageBreak/>
        <w:t>3.3</w:t>
      </w:r>
      <w:r w:rsidR="00C146E4">
        <w:t>4</w:t>
      </w:r>
      <w:r w:rsidR="004F7F91">
        <w:tab/>
        <w:t xml:space="preserve">It is important that Commissioners and the Chief Executive provide full details of any activities that might lead to claims that they are or have been an active supporter of one political party or another, or of a particular policy which is associated with the objectives of a political </w:t>
      </w:r>
      <w:r w:rsidR="004F7F91">
        <w:tab/>
        <w:t>party.</w:t>
      </w:r>
    </w:p>
    <w:p w14:paraId="54A435A8" w14:textId="77777777" w:rsidR="004F7F91" w:rsidRDefault="004F7F91" w:rsidP="005E3157">
      <w:pPr>
        <w:pStyle w:val="numparagraph"/>
        <w:spacing w:before="0" w:beforeAutospacing="0" w:after="0" w:afterAutospacing="0"/>
        <w:ind w:left="709" w:hanging="709"/>
        <w:jc w:val="both"/>
      </w:pPr>
    </w:p>
    <w:p w14:paraId="3AAB5CB3" w14:textId="6A7FCBAA" w:rsidR="0052343C" w:rsidRDefault="005A3480" w:rsidP="005E3157">
      <w:pPr>
        <w:pStyle w:val="numparagraph"/>
        <w:spacing w:before="0" w:beforeAutospacing="0" w:after="0" w:afterAutospacing="0"/>
        <w:ind w:left="709" w:hanging="709"/>
        <w:jc w:val="both"/>
        <w:rPr>
          <w:sz w:val="32"/>
          <w:szCs w:val="32"/>
        </w:rPr>
      </w:pPr>
      <w:r>
        <w:t>3.3</w:t>
      </w:r>
      <w:r w:rsidR="00C146E4">
        <w:t>5</w:t>
      </w:r>
      <w:r w:rsidR="004F7F91">
        <w:tab/>
        <w:t>Failure to provide all relevant information regarding their political activity will be ground</w:t>
      </w:r>
      <w:r w:rsidR="005A2DBD">
        <w:t>s</w:t>
      </w:r>
      <w:r w:rsidR="004F7F91">
        <w:t xml:space="preserve"> for removal from post.  A Commissioner or the Chief Executive may be regarded as unfit to continue in post should they engage in any activity that might call into question their political </w:t>
      </w:r>
      <w:r w:rsidR="004F7F91">
        <w:tab/>
        <w:t>impartiality or cause risk to public confidence in the Commission. Particular regard will be had to activity that may reasonably be regarded as identifying a Commissioner or the Chief Executive as an active supporter of any particular party.</w:t>
      </w:r>
    </w:p>
    <w:p w14:paraId="5B1023BB" w14:textId="77777777" w:rsidR="0052343C" w:rsidRDefault="0052343C">
      <w:pPr>
        <w:pStyle w:val="numparagraph"/>
        <w:spacing w:before="0" w:beforeAutospacing="0" w:after="0" w:afterAutospacing="0"/>
        <w:rPr>
          <w:sz w:val="32"/>
          <w:szCs w:val="32"/>
        </w:rPr>
      </w:pPr>
    </w:p>
    <w:p w14:paraId="15379B92" w14:textId="77777777" w:rsidR="004F7F91" w:rsidRPr="00964279" w:rsidRDefault="004D6D7B" w:rsidP="00FE7AFA">
      <w:pPr>
        <w:pStyle w:val="Heading3"/>
      </w:pPr>
      <w:bookmarkStart w:id="31" w:name="_Toc52974115"/>
      <w:r>
        <w:t>S</w:t>
      </w:r>
      <w:r w:rsidR="004F7F91" w:rsidRPr="00964279">
        <w:t>taff other than the Chief Executive</w:t>
      </w:r>
      <w:bookmarkEnd w:id="31"/>
    </w:p>
    <w:p w14:paraId="1157F354" w14:textId="77777777" w:rsidR="004F7F91" w:rsidRDefault="004F7F91">
      <w:pPr>
        <w:pStyle w:val="numparagraph"/>
        <w:spacing w:before="0" w:beforeAutospacing="0" w:after="0" w:afterAutospacing="0"/>
        <w:ind w:left="567" w:hanging="567"/>
      </w:pPr>
    </w:p>
    <w:p w14:paraId="3D92AD07" w14:textId="17C4C4A8" w:rsidR="003B0CFC" w:rsidRDefault="005A3480" w:rsidP="005E3157">
      <w:pPr>
        <w:pStyle w:val="numparagraph"/>
        <w:spacing w:before="0" w:beforeAutospacing="0" w:after="0" w:afterAutospacing="0"/>
        <w:ind w:left="709" w:hanging="709"/>
        <w:jc w:val="both"/>
      </w:pPr>
      <w:r>
        <w:t>3.3</w:t>
      </w:r>
      <w:r w:rsidR="00C146E4">
        <w:t>6</w:t>
      </w:r>
      <w:r w:rsidR="004F7F91">
        <w:tab/>
        <w:t>The Act provides that the political restrictions referred to in paragraph 3.3</w:t>
      </w:r>
      <w:r w:rsidR="003D6E3A">
        <w:t>2</w:t>
      </w:r>
      <w:r w:rsidR="004F7F91">
        <w:t xml:space="preserve"> also apply to the Commission’s staff, with the exception that staff below the grade of Chief Executive may be a member of a registered political party. </w:t>
      </w:r>
    </w:p>
    <w:p w14:paraId="0E53EA73" w14:textId="77777777" w:rsidR="004F7F91" w:rsidRDefault="004F7F91">
      <w:pPr>
        <w:pStyle w:val="numparagraph"/>
        <w:spacing w:before="0" w:beforeAutospacing="0" w:after="0" w:afterAutospacing="0"/>
        <w:ind w:left="567" w:hanging="567"/>
      </w:pPr>
    </w:p>
    <w:p w14:paraId="4455E7F6" w14:textId="77777777" w:rsidR="004F7F91" w:rsidRDefault="004F7F91">
      <w:pPr>
        <w:pStyle w:val="numparagraph"/>
        <w:spacing w:before="0" w:beforeAutospacing="0" w:after="0" w:afterAutospacing="0"/>
        <w:ind w:left="567" w:hanging="567"/>
      </w:pPr>
    </w:p>
    <w:p w14:paraId="2EB0AC53" w14:textId="77777777" w:rsidR="004F7F91" w:rsidRDefault="004F7F91">
      <w:r>
        <w:br w:type="page"/>
      </w:r>
    </w:p>
    <w:p w14:paraId="4ACFAB77" w14:textId="77777777" w:rsidR="004F7F91" w:rsidRDefault="004F7F91" w:rsidP="00816AC3">
      <w:pPr>
        <w:pStyle w:val="Heading1"/>
        <w:numPr>
          <w:ilvl w:val="0"/>
          <w:numId w:val="50"/>
        </w:numPr>
      </w:pPr>
      <w:bookmarkStart w:id="32" w:name="_Commission’s_business_and"/>
      <w:bookmarkStart w:id="33" w:name="_Toc52974116"/>
      <w:bookmarkEnd w:id="32"/>
      <w:r>
        <w:lastRenderedPageBreak/>
        <w:t>Commission’s business and delegated powers</w:t>
      </w:r>
      <w:bookmarkEnd w:id="33"/>
    </w:p>
    <w:p w14:paraId="1BF1E0BB" w14:textId="77777777" w:rsidR="004F7F91" w:rsidRDefault="004F7F91">
      <w:pPr>
        <w:tabs>
          <w:tab w:val="left" w:pos="540"/>
        </w:tabs>
        <w:ind w:right="26"/>
      </w:pPr>
    </w:p>
    <w:p w14:paraId="56F94F6C" w14:textId="129AC519" w:rsidR="00686852" w:rsidRDefault="004F7F91" w:rsidP="00816AC3">
      <w:pPr>
        <w:pStyle w:val="numparagraph"/>
        <w:spacing w:before="0" w:beforeAutospacing="0" w:after="0" w:afterAutospacing="0"/>
        <w:ind w:left="720" w:hanging="720"/>
        <w:jc w:val="both"/>
      </w:pPr>
      <w:r>
        <w:t>4.1</w:t>
      </w:r>
      <w:r>
        <w:tab/>
        <w:t xml:space="preserve">Part 4 describes the roles and powers reserved to the Chair and Commissioners collectively in the activities and statutory functions of the Commission and those delegated to the Chief Executive. The arrangements referred to in Part 4 are </w:t>
      </w:r>
      <w:r w:rsidR="007D6CFF">
        <w:t xml:space="preserve">known </w:t>
      </w:r>
      <w:r>
        <w:t>as the Commission’s Delegated Powers</w:t>
      </w:r>
      <w:r w:rsidR="00C33EE9">
        <w:t xml:space="preserve"> and they</w:t>
      </w:r>
      <w:r w:rsidR="009A402F">
        <w:t xml:space="preserve"> operate throughout normal times. The Commission has also</w:t>
      </w:r>
      <w:r w:rsidR="004B1A8C">
        <w:t xml:space="preserve"> agreed an Emergency Delegation Framework </w:t>
      </w:r>
      <w:r w:rsidR="00EE6B04">
        <w:t>for</w:t>
      </w:r>
      <w:r w:rsidR="004468D2">
        <w:t xml:space="preserve"> exceptional times where </w:t>
      </w:r>
      <w:r w:rsidR="00EE6B04">
        <w:t>its</w:t>
      </w:r>
      <w:r w:rsidR="004468D2">
        <w:t xml:space="preserve"> ability to operate effectively and make decisions is compromised or is likely to be compromised and for an unmanageable period</w:t>
      </w:r>
      <w:r>
        <w:t xml:space="preserve">. </w:t>
      </w:r>
      <w:r w:rsidR="002562A8">
        <w:t xml:space="preserve">Details of the Emergency Delegation Framework are outlined in Part 5 and Appendix </w:t>
      </w:r>
      <w:r w:rsidR="001B67DC">
        <w:t>E</w:t>
      </w:r>
      <w:r w:rsidR="002562A8">
        <w:t>.</w:t>
      </w:r>
      <w:r>
        <w:t xml:space="preserve"> </w:t>
      </w:r>
    </w:p>
    <w:p w14:paraId="72C54A93" w14:textId="77777777" w:rsidR="00A12364" w:rsidRDefault="00A12364" w:rsidP="00816AC3">
      <w:pPr>
        <w:pStyle w:val="numparagraph"/>
        <w:spacing w:before="0" w:beforeAutospacing="0" w:after="0" w:afterAutospacing="0"/>
        <w:ind w:left="720" w:hanging="720"/>
        <w:jc w:val="both"/>
      </w:pPr>
    </w:p>
    <w:p w14:paraId="29471A03" w14:textId="6053AAF5" w:rsidR="004F7F91" w:rsidRDefault="00A12364" w:rsidP="006A31FB">
      <w:pPr>
        <w:pStyle w:val="numparagraph"/>
        <w:spacing w:before="0" w:beforeAutospacing="0" w:after="0" w:afterAutospacing="0"/>
        <w:ind w:left="709" w:hanging="709"/>
        <w:jc w:val="both"/>
      </w:pPr>
      <w:r>
        <w:t>4.2</w:t>
      </w:r>
      <w:r>
        <w:tab/>
      </w:r>
      <w:r w:rsidR="004F7F91">
        <w:t xml:space="preserve">Paragraph 9 of Schedule 1 to the Act provides that the Commission, or any committee or sub-committee of the Commission, or the Chief Executive, may delegate functions to the Commission’s staff. The Commission has delegated certain of its functions to the </w:t>
      </w:r>
      <w:r w:rsidR="0087340E">
        <w:t>Audit &amp; Risk Committee</w:t>
      </w:r>
      <w:r w:rsidR="004F7F91">
        <w:t xml:space="preserve"> and the Remuneration Committee</w:t>
      </w:r>
      <w:r w:rsidR="004835C0">
        <w:t>.</w:t>
      </w:r>
      <w:r w:rsidR="004F7F91">
        <w:t xml:space="preserve"> </w:t>
      </w:r>
    </w:p>
    <w:p w14:paraId="27BDA1C9" w14:textId="77777777" w:rsidR="004F7F91" w:rsidRDefault="004F7F91" w:rsidP="00964279">
      <w:pPr>
        <w:pStyle w:val="numparagraph"/>
        <w:spacing w:before="0" w:beforeAutospacing="0" w:after="0" w:afterAutospacing="0"/>
        <w:jc w:val="both"/>
      </w:pPr>
    </w:p>
    <w:p w14:paraId="30F45471" w14:textId="49F3DBAB" w:rsidR="0087340E" w:rsidRPr="005F5E8D" w:rsidRDefault="00D06536" w:rsidP="0087340E">
      <w:pPr>
        <w:rPr>
          <w:i/>
        </w:rPr>
      </w:pPr>
      <w:r>
        <w:t>4.</w:t>
      </w:r>
      <w:r w:rsidR="00A12364">
        <w:t>3</w:t>
      </w:r>
      <w:r>
        <w:tab/>
      </w:r>
      <w:r w:rsidR="0087340E">
        <w:t xml:space="preserve">The following decisions are reserved to the Commission at a meeting of the Commission:  </w:t>
      </w:r>
    </w:p>
    <w:p w14:paraId="28584446" w14:textId="77777777" w:rsidR="0087340E" w:rsidRDefault="0087340E" w:rsidP="0087340E">
      <w:pPr>
        <w:rPr>
          <w:sz w:val="36"/>
          <w:szCs w:val="36"/>
        </w:rPr>
      </w:pPr>
    </w:p>
    <w:tbl>
      <w:tblPr>
        <w:tblW w:w="4567" w:type="pct"/>
        <w:tblInd w:w="817" w:type="dxa"/>
        <w:tblLook w:val="0000" w:firstRow="0" w:lastRow="0" w:firstColumn="0" w:lastColumn="0" w:noHBand="0" w:noVBand="0"/>
      </w:tblPr>
      <w:tblGrid>
        <w:gridCol w:w="2080"/>
        <w:gridCol w:w="7471"/>
      </w:tblGrid>
      <w:tr w:rsidR="0087340E" w14:paraId="309CD4BD" w14:textId="77777777" w:rsidTr="00816AC3">
        <w:tc>
          <w:tcPr>
            <w:tcW w:w="1089" w:type="pct"/>
            <w:tcBorders>
              <w:top w:val="single" w:sz="4" w:space="0" w:color="auto"/>
              <w:left w:val="single" w:sz="4" w:space="0" w:color="auto"/>
              <w:bottom w:val="single" w:sz="4" w:space="0" w:color="auto"/>
              <w:right w:val="single" w:sz="4" w:space="0" w:color="auto"/>
            </w:tcBorders>
          </w:tcPr>
          <w:p w14:paraId="5D40075F" w14:textId="77777777" w:rsidR="0087340E" w:rsidRDefault="0087340E" w:rsidP="00F55CA5">
            <w:pPr>
              <w:rPr>
                <w:rFonts w:cs="Arial"/>
              </w:rPr>
            </w:pPr>
            <w:r>
              <w:rPr>
                <w:rStyle w:val="bold1"/>
              </w:rPr>
              <w:t>Subject</w:t>
            </w:r>
          </w:p>
        </w:tc>
        <w:tc>
          <w:tcPr>
            <w:tcW w:w="3911" w:type="pct"/>
            <w:tcBorders>
              <w:top w:val="single" w:sz="4" w:space="0" w:color="auto"/>
              <w:left w:val="single" w:sz="4" w:space="0" w:color="auto"/>
              <w:bottom w:val="single" w:sz="4" w:space="0" w:color="auto"/>
              <w:right w:val="single" w:sz="4" w:space="0" w:color="auto"/>
            </w:tcBorders>
          </w:tcPr>
          <w:p w14:paraId="7C67AE76" w14:textId="77777777" w:rsidR="0087340E" w:rsidRDefault="0087340E" w:rsidP="00F55CA5">
            <w:pPr>
              <w:rPr>
                <w:rFonts w:cs="Arial"/>
              </w:rPr>
            </w:pPr>
            <w:r>
              <w:rPr>
                <w:rStyle w:val="bold1"/>
              </w:rPr>
              <w:t>Reserved to the Commission</w:t>
            </w:r>
          </w:p>
        </w:tc>
      </w:tr>
      <w:tr w:rsidR="0087340E" w14:paraId="3F3401BE" w14:textId="77777777" w:rsidTr="00816AC3">
        <w:tc>
          <w:tcPr>
            <w:tcW w:w="1089" w:type="pct"/>
            <w:tcBorders>
              <w:top w:val="single" w:sz="4" w:space="0" w:color="auto"/>
              <w:left w:val="single" w:sz="4" w:space="0" w:color="auto"/>
              <w:bottom w:val="single" w:sz="4" w:space="0" w:color="auto"/>
              <w:right w:val="single" w:sz="4" w:space="0" w:color="auto"/>
            </w:tcBorders>
          </w:tcPr>
          <w:p w14:paraId="0B9A117B" w14:textId="77777777" w:rsidR="0087340E" w:rsidRPr="001224A0" w:rsidRDefault="0087340E" w:rsidP="00F55CA5">
            <w:pPr>
              <w:rPr>
                <w:rStyle w:val="bold1"/>
              </w:rPr>
            </w:pPr>
            <w:r w:rsidRPr="001224A0">
              <w:rPr>
                <w:rStyle w:val="bold1"/>
              </w:rPr>
              <w:t>Reviews</w:t>
            </w:r>
          </w:p>
        </w:tc>
        <w:tc>
          <w:tcPr>
            <w:tcW w:w="3911" w:type="pct"/>
            <w:tcBorders>
              <w:top w:val="single" w:sz="4" w:space="0" w:color="auto"/>
              <w:left w:val="single" w:sz="4" w:space="0" w:color="auto"/>
              <w:bottom w:val="single" w:sz="4" w:space="0" w:color="auto"/>
              <w:right w:val="single" w:sz="4" w:space="0" w:color="auto"/>
            </w:tcBorders>
          </w:tcPr>
          <w:p w14:paraId="309D65B7" w14:textId="30FF3F63" w:rsidR="0087340E" w:rsidRPr="00D06536" w:rsidRDefault="0087340E" w:rsidP="00F55CA5">
            <w:pPr>
              <w:rPr>
                <w:rStyle w:val="bold1"/>
                <w:b w:val="0"/>
              </w:rPr>
            </w:pPr>
            <w:r w:rsidRPr="00816AC3">
              <w:rPr>
                <w:rStyle w:val="bold1"/>
                <w:b w:val="0"/>
              </w:rPr>
              <w:t>Number of councillors</w:t>
            </w:r>
          </w:p>
          <w:p w14:paraId="2153E2A4" w14:textId="4B2F96A0" w:rsidR="0087340E" w:rsidRPr="00D06536" w:rsidRDefault="0087340E" w:rsidP="00F55CA5">
            <w:pPr>
              <w:rPr>
                <w:rStyle w:val="bold1"/>
                <w:b w:val="0"/>
              </w:rPr>
            </w:pPr>
            <w:r w:rsidRPr="00816AC3">
              <w:rPr>
                <w:rStyle w:val="bold1"/>
                <w:b w:val="0"/>
              </w:rPr>
              <w:t>Draft and Final Schemes (including further recommendations)</w:t>
            </w:r>
          </w:p>
          <w:p w14:paraId="2A2A7A28" w14:textId="32791B10" w:rsidR="0087340E" w:rsidRDefault="0087340E" w:rsidP="00F55CA5">
            <w:pPr>
              <w:rPr>
                <w:rStyle w:val="bold1"/>
                <w:b w:val="0"/>
              </w:rPr>
            </w:pPr>
            <w:r w:rsidRPr="00816AC3">
              <w:rPr>
                <w:rStyle w:val="bold1"/>
                <w:b w:val="0"/>
              </w:rPr>
              <w:t>The Review Programme</w:t>
            </w:r>
          </w:p>
          <w:p w14:paraId="3A9D1C6F" w14:textId="6B0FF46D" w:rsidR="0087340E" w:rsidRDefault="0087340E" w:rsidP="00F55CA5">
            <w:pPr>
              <w:rPr>
                <w:rFonts w:cs="Arial"/>
              </w:rPr>
            </w:pPr>
            <w:r>
              <w:rPr>
                <w:rFonts w:cs="Arial"/>
              </w:rPr>
              <w:t>Approve laying and/or making of Orders</w:t>
            </w:r>
          </w:p>
          <w:p w14:paraId="3858A83D" w14:textId="531DA2C8" w:rsidR="0087340E" w:rsidRDefault="0087340E" w:rsidP="00F55CA5">
            <w:pPr>
              <w:rPr>
                <w:rFonts w:cs="Arial"/>
              </w:rPr>
            </w:pPr>
            <w:r>
              <w:rPr>
                <w:rFonts w:cs="Arial"/>
              </w:rPr>
              <w:t>Recommendations to the S</w:t>
            </w:r>
            <w:r w:rsidR="00D06536">
              <w:rPr>
                <w:rFonts w:cs="Arial"/>
              </w:rPr>
              <w:t>ec</w:t>
            </w:r>
            <w:r w:rsidR="006E5B77">
              <w:rPr>
                <w:rFonts w:cs="Arial"/>
              </w:rPr>
              <w:t>retary</w:t>
            </w:r>
            <w:r w:rsidR="00D06536">
              <w:rPr>
                <w:rFonts w:cs="Arial"/>
              </w:rPr>
              <w:t xml:space="preserve"> </w:t>
            </w:r>
            <w:r>
              <w:rPr>
                <w:rFonts w:cs="Arial"/>
              </w:rPr>
              <w:t>of</w:t>
            </w:r>
            <w:r w:rsidR="00D06536">
              <w:rPr>
                <w:rFonts w:cs="Arial"/>
              </w:rPr>
              <w:t xml:space="preserve"> </w:t>
            </w:r>
            <w:r>
              <w:rPr>
                <w:rFonts w:cs="Arial"/>
              </w:rPr>
              <w:t>S</w:t>
            </w:r>
            <w:r w:rsidR="00D06536">
              <w:rPr>
                <w:rFonts w:cs="Arial"/>
              </w:rPr>
              <w:t>tate</w:t>
            </w:r>
          </w:p>
          <w:p w14:paraId="3C3B04CD" w14:textId="77777777" w:rsidR="00070A24" w:rsidRPr="00950B98" w:rsidRDefault="00070A24" w:rsidP="00F55CA5">
            <w:pPr>
              <w:rPr>
                <w:rStyle w:val="bold1"/>
                <w:b w:val="0"/>
              </w:rPr>
            </w:pPr>
          </w:p>
        </w:tc>
      </w:tr>
      <w:tr w:rsidR="0087340E" w14:paraId="6F2A9BC6" w14:textId="77777777" w:rsidTr="00816AC3">
        <w:tc>
          <w:tcPr>
            <w:tcW w:w="1089" w:type="pct"/>
            <w:tcBorders>
              <w:top w:val="single" w:sz="4" w:space="0" w:color="auto"/>
              <w:left w:val="single" w:sz="4" w:space="0" w:color="auto"/>
              <w:bottom w:val="single" w:sz="4" w:space="0" w:color="auto"/>
              <w:right w:val="single" w:sz="4" w:space="0" w:color="auto"/>
            </w:tcBorders>
          </w:tcPr>
          <w:p w14:paraId="4933A49F" w14:textId="77777777" w:rsidR="0087340E" w:rsidRDefault="0087340E" w:rsidP="00F55CA5">
            <w:pPr>
              <w:rPr>
                <w:rStyle w:val="bold1"/>
              </w:rPr>
            </w:pPr>
            <w:r>
              <w:rPr>
                <w:rStyle w:val="bold1"/>
              </w:rPr>
              <w:t>Strategy and Policy</w:t>
            </w:r>
          </w:p>
        </w:tc>
        <w:tc>
          <w:tcPr>
            <w:tcW w:w="3911" w:type="pct"/>
            <w:tcBorders>
              <w:top w:val="single" w:sz="4" w:space="0" w:color="auto"/>
              <w:left w:val="single" w:sz="4" w:space="0" w:color="auto"/>
              <w:bottom w:val="single" w:sz="4" w:space="0" w:color="auto"/>
              <w:right w:val="single" w:sz="4" w:space="0" w:color="auto"/>
            </w:tcBorders>
          </w:tcPr>
          <w:p w14:paraId="5D3F565B" w14:textId="5E20DB9A" w:rsidR="0087340E" w:rsidRPr="00D06536" w:rsidRDefault="0087340E" w:rsidP="00F55CA5">
            <w:pPr>
              <w:rPr>
                <w:rStyle w:val="bold1"/>
                <w:b w:val="0"/>
              </w:rPr>
            </w:pPr>
            <w:r w:rsidRPr="00816AC3">
              <w:rPr>
                <w:rStyle w:val="bold1"/>
                <w:b w:val="0"/>
              </w:rPr>
              <w:t>Changes to policy for the conduct of reviews</w:t>
            </w:r>
          </w:p>
          <w:p w14:paraId="61E0BECB" w14:textId="77777777" w:rsidR="0087340E" w:rsidRDefault="0087340E" w:rsidP="00F55CA5">
            <w:pPr>
              <w:rPr>
                <w:rStyle w:val="bold1"/>
                <w:b w:val="0"/>
              </w:rPr>
            </w:pPr>
            <w:r w:rsidRPr="00816AC3">
              <w:rPr>
                <w:rStyle w:val="bold1"/>
                <w:b w:val="0"/>
              </w:rPr>
              <w:t>The Strategic Plan</w:t>
            </w:r>
          </w:p>
          <w:p w14:paraId="06045481" w14:textId="77777777" w:rsidR="00070A24" w:rsidRPr="00950B98" w:rsidRDefault="00070A24" w:rsidP="00F55CA5">
            <w:pPr>
              <w:rPr>
                <w:rStyle w:val="bold1"/>
                <w:b w:val="0"/>
              </w:rPr>
            </w:pPr>
          </w:p>
        </w:tc>
      </w:tr>
      <w:tr w:rsidR="0087340E" w14:paraId="1AD9AFB4" w14:textId="77777777" w:rsidTr="00816AC3">
        <w:tc>
          <w:tcPr>
            <w:tcW w:w="1089" w:type="pct"/>
            <w:tcBorders>
              <w:top w:val="single" w:sz="4" w:space="0" w:color="auto"/>
              <w:left w:val="single" w:sz="4" w:space="0" w:color="auto"/>
              <w:bottom w:val="single" w:sz="4" w:space="0" w:color="auto"/>
              <w:right w:val="single" w:sz="4" w:space="0" w:color="auto"/>
            </w:tcBorders>
          </w:tcPr>
          <w:p w14:paraId="50A6DCA3" w14:textId="77777777" w:rsidR="0087340E" w:rsidRPr="001224A0" w:rsidRDefault="0087340E" w:rsidP="00F55CA5">
            <w:pPr>
              <w:rPr>
                <w:rFonts w:cs="Arial"/>
                <w:b/>
              </w:rPr>
            </w:pPr>
            <w:r>
              <w:rPr>
                <w:rFonts w:cs="Arial"/>
                <w:b/>
              </w:rPr>
              <w:t>Corporate G</w:t>
            </w:r>
            <w:r w:rsidRPr="001224A0">
              <w:rPr>
                <w:rFonts w:cs="Arial"/>
                <w:b/>
              </w:rPr>
              <w:t>overnance</w:t>
            </w:r>
          </w:p>
        </w:tc>
        <w:tc>
          <w:tcPr>
            <w:tcW w:w="3911" w:type="pct"/>
            <w:tcBorders>
              <w:top w:val="single" w:sz="4" w:space="0" w:color="auto"/>
              <w:left w:val="single" w:sz="4" w:space="0" w:color="auto"/>
              <w:bottom w:val="single" w:sz="4" w:space="0" w:color="auto"/>
              <w:right w:val="single" w:sz="4" w:space="0" w:color="auto"/>
            </w:tcBorders>
          </w:tcPr>
          <w:p w14:paraId="2C6B2DA9" w14:textId="2D959344" w:rsidR="0087340E" w:rsidRDefault="0087340E" w:rsidP="00F55CA5">
            <w:pPr>
              <w:rPr>
                <w:rFonts w:cs="Arial"/>
              </w:rPr>
            </w:pPr>
            <w:r>
              <w:rPr>
                <w:rFonts w:cs="Arial"/>
              </w:rPr>
              <w:t xml:space="preserve">The Corporate Governance </w:t>
            </w:r>
            <w:r w:rsidR="006E5B77">
              <w:rPr>
                <w:rFonts w:cs="Arial"/>
              </w:rPr>
              <w:t>F</w:t>
            </w:r>
            <w:r>
              <w:rPr>
                <w:rFonts w:cs="Arial"/>
              </w:rPr>
              <w:t>ramework, including Delegated Powers, Standing Orders and Prime Financial Policies</w:t>
            </w:r>
          </w:p>
          <w:p w14:paraId="26C37B12" w14:textId="26AEB05C" w:rsidR="0087340E" w:rsidRDefault="0087340E" w:rsidP="00F55CA5">
            <w:pPr>
              <w:rPr>
                <w:rFonts w:cs="Arial"/>
              </w:rPr>
            </w:pPr>
            <w:r>
              <w:rPr>
                <w:rFonts w:cs="Arial"/>
              </w:rPr>
              <w:t>The Annual Repor</w:t>
            </w:r>
            <w:r w:rsidR="00586F5A">
              <w:rPr>
                <w:rFonts w:cs="Arial"/>
              </w:rPr>
              <w:t>t</w:t>
            </w:r>
          </w:p>
          <w:p w14:paraId="345530BD" w14:textId="6C524127" w:rsidR="0087340E" w:rsidRDefault="0087340E" w:rsidP="00F55CA5">
            <w:pPr>
              <w:rPr>
                <w:rFonts w:cs="Arial"/>
              </w:rPr>
            </w:pPr>
            <w:r>
              <w:rPr>
                <w:rFonts w:cs="Arial"/>
              </w:rPr>
              <w:t>Operational Performance Management</w:t>
            </w:r>
          </w:p>
          <w:p w14:paraId="433B9C46" w14:textId="2A9A6556" w:rsidR="0087340E" w:rsidRDefault="0087340E" w:rsidP="00F55CA5">
            <w:pPr>
              <w:rPr>
                <w:rFonts w:cs="Arial"/>
              </w:rPr>
            </w:pPr>
            <w:r>
              <w:rPr>
                <w:rFonts w:cs="Arial"/>
              </w:rPr>
              <w:t>Approval of minutes of Commission meetings</w:t>
            </w:r>
          </w:p>
          <w:p w14:paraId="60E70C8F" w14:textId="77777777" w:rsidR="00070A24" w:rsidRDefault="00070A24" w:rsidP="00F55CA5">
            <w:pPr>
              <w:rPr>
                <w:rFonts w:cs="Arial"/>
              </w:rPr>
            </w:pPr>
          </w:p>
        </w:tc>
      </w:tr>
      <w:tr w:rsidR="0087340E" w14:paraId="151259C1" w14:textId="77777777" w:rsidTr="00816AC3">
        <w:tc>
          <w:tcPr>
            <w:tcW w:w="1089" w:type="pct"/>
            <w:tcBorders>
              <w:top w:val="single" w:sz="4" w:space="0" w:color="auto"/>
              <w:left w:val="single" w:sz="4" w:space="0" w:color="auto"/>
              <w:bottom w:val="single" w:sz="4" w:space="0" w:color="auto"/>
              <w:right w:val="single" w:sz="4" w:space="0" w:color="auto"/>
            </w:tcBorders>
          </w:tcPr>
          <w:p w14:paraId="2C36597E" w14:textId="77777777" w:rsidR="0087340E" w:rsidRPr="00D94577" w:rsidRDefault="0087340E" w:rsidP="00F55CA5">
            <w:pPr>
              <w:rPr>
                <w:rFonts w:cs="Arial"/>
                <w:b/>
              </w:rPr>
            </w:pPr>
            <w:r w:rsidRPr="00D94577">
              <w:rPr>
                <w:rFonts w:cs="Arial"/>
                <w:b/>
              </w:rPr>
              <w:t>Corporate Plan and Budgets</w:t>
            </w:r>
          </w:p>
        </w:tc>
        <w:tc>
          <w:tcPr>
            <w:tcW w:w="3911" w:type="pct"/>
            <w:tcBorders>
              <w:top w:val="single" w:sz="4" w:space="0" w:color="auto"/>
              <w:left w:val="single" w:sz="4" w:space="0" w:color="auto"/>
              <w:bottom w:val="single" w:sz="4" w:space="0" w:color="auto"/>
              <w:right w:val="single" w:sz="4" w:space="0" w:color="auto"/>
            </w:tcBorders>
          </w:tcPr>
          <w:p w14:paraId="3C140D17" w14:textId="002E6AF0" w:rsidR="0087340E" w:rsidRDefault="0087340E" w:rsidP="00F55CA5">
            <w:pPr>
              <w:rPr>
                <w:rFonts w:cs="Arial"/>
              </w:rPr>
            </w:pPr>
            <w:r>
              <w:rPr>
                <w:rFonts w:cs="Arial"/>
              </w:rPr>
              <w:t>The Corporate Plan</w:t>
            </w:r>
          </w:p>
          <w:p w14:paraId="68470EC8" w14:textId="0FC932BC" w:rsidR="0087340E" w:rsidRDefault="0087340E" w:rsidP="00F55CA5">
            <w:pPr>
              <w:rPr>
                <w:rFonts w:cs="Arial"/>
              </w:rPr>
            </w:pPr>
            <w:r>
              <w:rPr>
                <w:rFonts w:cs="Arial"/>
              </w:rPr>
              <w:t>The Annual Budget</w:t>
            </w:r>
          </w:p>
          <w:p w14:paraId="090F1049" w14:textId="34AC1CF5" w:rsidR="0087340E" w:rsidRDefault="0087340E" w:rsidP="00F55CA5">
            <w:pPr>
              <w:rPr>
                <w:rFonts w:cs="Arial"/>
              </w:rPr>
            </w:pPr>
            <w:r>
              <w:rPr>
                <w:rFonts w:cs="Arial"/>
              </w:rPr>
              <w:t xml:space="preserve">Substantial variations to approved budgets: (Any </w:t>
            </w:r>
            <w:r w:rsidR="007434C4">
              <w:rPr>
                <w:rFonts w:cs="Arial"/>
              </w:rPr>
              <w:t>one-off</w:t>
            </w:r>
            <w:r>
              <w:rPr>
                <w:rFonts w:cs="Arial"/>
              </w:rPr>
              <w:t xml:space="preserve"> expenditure of £100,000 or more, or any recurring expenditure of £25,000 or more, is to be treated as substantial)</w:t>
            </w:r>
          </w:p>
          <w:p w14:paraId="21F07D24" w14:textId="2D6FA9B8" w:rsidR="0087340E" w:rsidRDefault="0087340E" w:rsidP="00F55CA5">
            <w:pPr>
              <w:rPr>
                <w:rFonts w:cs="Arial"/>
              </w:rPr>
            </w:pPr>
            <w:r>
              <w:rPr>
                <w:rFonts w:cs="Arial"/>
              </w:rPr>
              <w:t xml:space="preserve">Approval of </w:t>
            </w:r>
            <w:r w:rsidR="00FA5699">
              <w:rPr>
                <w:rFonts w:cs="Arial"/>
              </w:rPr>
              <w:t>A</w:t>
            </w:r>
            <w:r>
              <w:rPr>
                <w:rFonts w:cs="Arial"/>
              </w:rPr>
              <w:t xml:space="preserve">nnual </w:t>
            </w:r>
            <w:r w:rsidR="00FA5699">
              <w:rPr>
                <w:rFonts w:cs="Arial"/>
              </w:rPr>
              <w:t>R</w:t>
            </w:r>
            <w:r>
              <w:rPr>
                <w:rFonts w:cs="Arial"/>
              </w:rPr>
              <w:t>eport and adoption of accounts</w:t>
            </w:r>
          </w:p>
          <w:p w14:paraId="21FD7F88" w14:textId="77777777" w:rsidR="0087340E" w:rsidRDefault="0087340E" w:rsidP="00F55CA5">
            <w:pPr>
              <w:rPr>
                <w:rFonts w:cs="Arial"/>
              </w:rPr>
            </w:pPr>
          </w:p>
        </w:tc>
      </w:tr>
      <w:tr w:rsidR="0087340E" w14:paraId="75347EBD" w14:textId="77777777" w:rsidTr="00816AC3">
        <w:tc>
          <w:tcPr>
            <w:tcW w:w="1089" w:type="pct"/>
            <w:tcBorders>
              <w:top w:val="single" w:sz="4" w:space="0" w:color="auto"/>
              <w:left w:val="single" w:sz="4" w:space="0" w:color="auto"/>
              <w:bottom w:val="single" w:sz="4" w:space="0" w:color="auto"/>
              <w:right w:val="single" w:sz="4" w:space="0" w:color="auto"/>
            </w:tcBorders>
          </w:tcPr>
          <w:p w14:paraId="73BF1BF1" w14:textId="77777777" w:rsidR="0087340E" w:rsidRDefault="0087340E" w:rsidP="00F55CA5">
            <w:pPr>
              <w:rPr>
                <w:rFonts w:cs="Arial"/>
                <w:b/>
              </w:rPr>
            </w:pPr>
            <w:r w:rsidRPr="00D94577">
              <w:rPr>
                <w:rFonts w:cs="Arial"/>
                <w:b/>
              </w:rPr>
              <w:t>Risk management</w:t>
            </w:r>
          </w:p>
          <w:p w14:paraId="7C09F051" w14:textId="1DAF93A0" w:rsidR="00E640B7" w:rsidRPr="00D94577" w:rsidRDefault="00E640B7" w:rsidP="00F55CA5">
            <w:pPr>
              <w:rPr>
                <w:rFonts w:cs="Arial"/>
                <w:b/>
              </w:rPr>
            </w:pPr>
          </w:p>
        </w:tc>
        <w:tc>
          <w:tcPr>
            <w:tcW w:w="3911" w:type="pct"/>
            <w:tcBorders>
              <w:top w:val="single" w:sz="4" w:space="0" w:color="auto"/>
              <w:left w:val="single" w:sz="4" w:space="0" w:color="auto"/>
              <w:bottom w:val="single" w:sz="4" w:space="0" w:color="auto"/>
              <w:right w:val="single" w:sz="4" w:space="0" w:color="auto"/>
            </w:tcBorders>
          </w:tcPr>
          <w:p w14:paraId="719B309B" w14:textId="77777777" w:rsidR="00111133" w:rsidRDefault="00111133" w:rsidP="00F55CA5">
            <w:pPr>
              <w:rPr>
                <w:rFonts w:cs="Arial"/>
              </w:rPr>
            </w:pPr>
            <w:r>
              <w:rPr>
                <w:rFonts w:cs="Arial"/>
              </w:rPr>
              <w:t>Setting the risk appetite for the organisation</w:t>
            </w:r>
          </w:p>
          <w:p w14:paraId="24553DE7" w14:textId="50DE0CBB" w:rsidR="0087340E" w:rsidRDefault="0087340E" w:rsidP="00F55CA5">
            <w:pPr>
              <w:rPr>
                <w:rFonts w:cs="Arial"/>
              </w:rPr>
            </w:pPr>
            <w:r>
              <w:rPr>
                <w:rFonts w:cs="Arial"/>
              </w:rPr>
              <w:t xml:space="preserve">Approval of </w:t>
            </w:r>
            <w:r w:rsidR="00826C7E">
              <w:rPr>
                <w:rFonts w:cs="Arial"/>
              </w:rPr>
              <w:t>the Commission</w:t>
            </w:r>
            <w:r>
              <w:rPr>
                <w:rFonts w:cs="Arial"/>
              </w:rPr>
              <w:t>’s risk management arrangements</w:t>
            </w:r>
          </w:p>
        </w:tc>
      </w:tr>
      <w:tr w:rsidR="0087340E" w14:paraId="39E3A503" w14:textId="77777777" w:rsidTr="00816AC3">
        <w:tc>
          <w:tcPr>
            <w:tcW w:w="1089" w:type="pct"/>
            <w:tcBorders>
              <w:top w:val="single" w:sz="4" w:space="0" w:color="auto"/>
              <w:left w:val="single" w:sz="4" w:space="0" w:color="auto"/>
              <w:bottom w:val="single" w:sz="4" w:space="0" w:color="auto"/>
              <w:right w:val="single" w:sz="4" w:space="0" w:color="auto"/>
            </w:tcBorders>
          </w:tcPr>
          <w:p w14:paraId="79EEFEDC" w14:textId="77777777" w:rsidR="0087340E" w:rsidRPr="00D94577" w:rsidRDefault="0087340E" w:rsidP="00F55CA5">
            <w:pPr>
              <w:rPr>
                <w:rFonts w:cs="Arial"/>
                <w:b/>
              </w:rPr>
            </w:pPr>
            <w:r w:rsidRPr="00D94577">
              <w:rPr>
                <w:rFonts w:cs="Arial"/>
                <w:b/>
              </w:rPr>
              <w:t>Human Resources</w:t>
            </w:r>
          </w:p>
        </w:tc>
        <w:tc>
          <w:tcPr>
            <w:tcW w:w="3911" w:type="pct"/>
            <w:tcBorders>
              <w:top w:val="single" w:sz="4" w:space="0" w:color="auto"/>
              <w:left w:val="single" w:sz="4" w:space="0" w:color="auto"/>
              <w:bottom w:val="single" w:sz="4" w:space="0" w:color="auto"/>
              <w:right w:val="single" w:sz="4" w:space="0" w:color="auto"/>
            </w:tcBorders>
          </w:tcPr>
          <w:p w14:paraId="131D617E" w14:textId="00ECD8E2" w:rsidR="00016DB0" w:rsidRDefault="00016DB0" w:rsidP="00016DB0">
            <w:pPr>
              <w:rPr>
                <w:rFonts w:cs="Arial"/>
              </w:rPr>
            </w:pPr>
            <w:r>
              <w:rPr>
                <w:rFonts w:cs="Arial"/>
              </w:rPr>
              <w:t>Approval of significant changes to overall staff terms and conditions of employment</w:t>
            </w:r>
          </w:p>
          <w:p w14:paraId="6931D0E6" w14:textId="1948FF2A" w:rsidR="00016DB0" w:rsidRDefault="00016DB0" w:rsidP="00016DB0">
            <w:pPr>
              <w:rPr>
                <w:rFonts w:cs="Arial"/>
              </w:rPr>
            </w:pPr>
            <w:r>
              <w:rPr>
                <w:rFonts w:cs="Arial"/>
              </w:rPr>
              <w:t xml:space="preserve">Appointment, setting or changing contract terms and remuneration of the Chief Executive </w:t>
            </w:r>
          </w:p>
          <w:p w14:paraId="3727F540" w14:textId="4153BBFF" w:rsidR="00016DB0" w:rsidRDefault="00016DB0" w:rsidP="00016DB0">
            <w:pPr>
              <w:rPr>
                <w:rFonts w:cs="Arial"/>
              </w:rPr>
            </w:pPr>
            <w:r>
              <w:rPr>
                <w:rFonts w:cs="Arial"/>
              </w:rPr>
              <w:t xml:space="preserve">Appointment and remuneration of the Director of </w:t>
            </w:r>
            <w:r w:rsidR="00B9789D">
              <w:rPr>
                <w:rFonts w:cs="Arial"/>
              </w:rPr>
              <w:t>Corporate Services</w:t>
            </w:r>
          </w:p>
          <w:p w14:paraId="12F86F18" w14:textId="77777777" w:rsidR="00016DB0" w:rsidRDefault="00016DB0" w:rsidP="00016DB0">
            <w:pPr>
              <w:rPr>
                <w:rFonts w:cs="Arial"/>
              </w:rPr>
            </w:pPr>
            <w:r>
              <w:rPr>
                <w:rFonts w:cs="Arial"/>
              </w:rPr>
              <w:t>Setting pay strategy and remit for staff</w:t>
            </w:r>
          </w:p>
          <w:p w14:paraId="13EB0320" w14:textId="77777777" w:rsidR="00070A24" w:rsidRDefault="00070A24" w:rsidP="00F55CA5">
            <w:pPr>
              <w:rPr>
                <w:rFonts w:cs="Arial"/>
              </w:rPr>
            </w:pPr>
          </w:p>
        </w:tc>
      </w:tr>
      <w:tr w:rsidR="0087340E" w14:paraId="5BCDBA5A" w14:textId="77777777" w:rsidTr="00816AC3">
        <w:tc>
          <w:tcPr>
            <w:tcW w:w="1089" w:type="pct"/>
            <w:tcBorders>
              <w:top w:val="single" w:sz="4" w:space="0" w:color="auto"/>
              <w:left w:val="single" w:sz="4" w:space="0" w:color="auto"/>
              <w:bottom w:val="single" w:sz="4" w:space="0" w:color="auto"/>
              <w:right w:val="single" w:sz="4" w:space="0" w:color="auto"/>
            </w:tcBorders>
          </w:tcPr>
          <w:p w14:paraId="6D3E3B61" w14:textId="77777777" w:rsidR="0087340E" w:rsidRPr="00D94577" w:rsidRDefault="0087340E" w:rsidP="00F55CA5">
            <w:pPr>
              <w:rPr>
                <w:rFonts w:cs="Arial"/>
                <w:b/>
              </w:rPr>
            </w:pPr>
            <w:r w:rsidRPr="00D94577">
              <w:rPr>
                <w:rFonts w:cs="Arial"/>
                <w:b/>
              </w:rPr>
              <w:t>Litigation</w:t>
            </w:r>
          </w:p>
        </w:tc>
        <w:tc>
          <w:tcPr>
            <w:tcW w:w="3911" w:type="pct"/>
            <w:tcBorders>
              <w:top w:val="single" w:sz="4" w:space="0" w:color="auto"/>
              <w:left w:val="single" w:sz="4" w:space="0" w:color="auto"/>
              <w:bottom w:val="single" w:sz="4" w:space="0" w:color="auto"/>
              <w:right w:val="single" w:sz="4" w:space="0" w:color="auto"/>
            </w:tcBorders>
          </w:tcPr>
          <w:p w14:paraId="0778E989" w14:textId="456FE2C7" w:rsidR="0087340E" w:rsidRDefault="0087340E" w:rsidP="00F55CA5">
            <w:pPr>
              <w:rPr>
                <w:rFonts w:cs="Arial"/>
              </w:rPr>
            </w:pPr>
            <w:r>
              <w:rPr>
                <w:rFonts w:cs="Arial"/>
              </w:rPr>
              <w:t>Approval of decisions concerning litigation in matters which are of public, political, financial or reputational significance</w:t>
            </w:r>
          </w:p>
          <w:p w14:paraId="44A3D275" w14:textId="77777777" w:rsidR="00070A24" w:rsidRDefault="00070A24" w:rsidP="00F55CA5">
            <w:pPr>
              <w:rPr>
                <w:rFonts w:cs="Arial"/>
              </w:rPr>
            </w:pPr>
          </w:p>
        </w:tc>
      </w:tr>
    </w:tbl>
    <w:p w14:paraId="7E730574" w14:textId="77777777" w:rsidR="0087340E" w:rsidRDefault="0087340E" w:rsidP="0087340E"/>
    <w:p w14:paraId="651CEF3C" w14:textId="2FCECEC3" w:rsidR="0087340E" w:rsidRDefault="00D06536" w:rsidP="0087340E">
      <w:r>
        <w:t>4.</w:t>
      </w:r>
      <w:r w:rsidR="00DC0187">
        <w:t>4</w:t>
      </w:r>
      <w:r>
        <w:tab/>
      </w:r>
      <w:r w:rsidR="0087340E">
        <w:t>The following decisions are reserved to the Chair:</w:t>
      </w:r>
    </w:p>
    <w:p w14:paraId="2212BC8C" w14:textId="77777777" w:rsidR="0087340E" w:rsidRDefault="0087340E" w:rsidP="0087340E"/>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7476"/>
      </w:tblGrid>
      <w:tr w:rsidR="0087340E" w14:paraId="1D5E46D3" w14:textId="77777777" w:rsidTr="00135116">
        <w:tc>
          <w:tcPr>
            <w:tcW w:w="2163" w:type="dxa"/>
            <w:shd w:val="clear" w:color="auto" w:fill="auto"/>
          </w:tcPr>
          <w:p w14:paraId="43D801FA" w14:textId="77777777" w:rsidR="0087340E" w:rsidRPr="00135116" w:rsidRDefault="0087340E" w:rsidP="00F55CA5">
            <w:pPr>
              <w:rPr>
                <w:b/>
              </w:rPr>
            </w:pPr>
            <w:r w:rsidRPr="00135116">
              <w:rPr>
                <w:b/>
              </w:rPr>
              <w:t>Commissioners</w:t>
            </w:r>
          </w:p>
        </w:tc>
        <w:tc>
          <w:tcPr>
            <w:tcW w:w="7618" w:type="dxa"/>
            <w:shd w:val="clear" w:color="auto" w:fill="auto"/>
          </w:tcPr>
          <w:p w14:paraId="50D0B9B9" w14:textId="037D07DF" w:rsidR="0087340E" w:rsidRDefault="0087340E" w:rsidP="00F55CA5">
            <w:r>
              <w:t xml:space="preserve">Recommendations for appointments for Commissioners (through </w:t>
            </w:r>
            <w:r w:rsidR="006E5B77">
              <w:t>MHCLG</w:t>
            </w:r>
            <w:r>
              <w:t>)</w:t>
            </w:r>
          </w:p>
          <w:p w14:paraId="7271C93E" w14:textId="6EA39A20" w:rsidR="0087340E" w:rsidRDefault="0087340E" w:rsidP="00F55CA5">
            <w:r>
              <w:t>Appraisal of the Commissioners</w:t>
            </w:r>
          </w:p>
          <w:p w14:paraId="124243F7" w14:textId="155CAC99" w:rsidR="0087340E" w:rsidRDefault="0087340E" w:rsidP="00F55CA5">
            <w:r>
              <w:t>Appraisal of the Chief Executive</w:t>
            </w:r>
          </w:p>
          <w:p w14:paraId="133618B3" w14:textId="1F561D82" w:rsidR="0087340E" w:rsidRDefault="0087340E" w:rsidP="00F55CA5">
            <w:r>
              <w:t>Allocation of Commissioners to Reviews</w:t>
            </w:r>
          </w:p>
        </w:tc>
      </w:tr>
      <w:tr w:rsidR="0087340E" w14:paraId="648A70EA" w14:textId="77777777" w:rsidTr="00135116">
        <w:tc>
          <w:tcPr>
            <w:tcW w:w="2163" w:type="dxa"/>
            <w:shd w:val="clear" w:color="auto" w:fill="auto"/>
          </w:tcPr>
          <w:p w14:paraId="44CFBE2E" w14:textId="77777777" w:rsidR="0087340E" w:rsidRPr="00135116" w:rsidRDefault="0087340E" w:rsidP="00F55CA5">
            <w:pPr>
              <w:rPr>
                <w:b/>
              </w:rPr>
            </w:pPr>
            <w:r w:rsidRPr="00135116">
              <w:rPr>
                <w:b/>
              </w:rPr>
              <w:t>Communications</w:t>
            </w:r>
          </w:p>
        </w:tc>
        <w:tc>
          <w:tcPr>
            <w:tcW w:w="7618" w:type="dxa"/>
            <w:shd w:val="clear" w:color="auto" w:fill="auto"/>
          </w:tcPr>
          <w:p w14:paraId="70BFC705" w14:textId="45B6D958" w:rsidR="0087340E" w:rsidRPr="00135116" w:rsidRDefault="0087340E" w:rsidP="00F55CA5">
            <w:pPr>
              <w:rPr>
                <w:rFonts w:cs="Arial"/>
              </w:rPr>
            </w:pPr>
            <w:r w:rsidRPr="00135116">
              <w:rPr>
                <w:rFonts w:cs="Arial"/>
              </w:rPr>
              <w:t>Approach to consultation responses of major public or political significance</w:t>
            </w:r>
          </w:p>
          <w:p w14:paraId="084302A1" w14:textId="12BCEC00" w:rsidR="0087340E" w:rsidRPr="00135116" w:rsidRDefault="0087340E" w:rsidP="00F55CA5">
            <w:pPr>
              <w:rPr>
                <w:rFonts w:cs="Arial"/>
              </w:rPr>
            </w:pPr>
            <w:r w:rsidRPr="00135116">
              <w:rPr>
                <w:rFonts w:cs="Arial"/>
              </w:rPr>
              <w:t>Approval of communication plans and statements in matters which are of public, political or reputational significance</w:t>
            </w:r>
          </w:p>
          <w:p w14:paraId="0DC89F0D" w14:textId="77777777" w:rsidR="0087340E" w:rsidRDefault="0087340E" w:rsidP="00F55CA5"/>
        </w:tc>
      </w:tr>
    </w:tbl>
    <w:p w14:paraId="2E1AADE1" w14:textId="77777777" w:rsidR="0087340E" w:rsidRDefault="0087340E" w:rsidP="0087340E"/>
    <w:p w14:paraId="508D67A8" w14:textId="2BDEDD4B" w:rsidR="0087340E" w:rsidRDefault="00D06536" w:rsidP="00816AC3">
      <w:pPr>
        <w:pStyle w:val="numparagraph"/>
        <w:spacing w:before="0" w:beforeAutospacing="0" w:after="0" w:afterAutospacing="0"/>
        <w:ind w:left="720" w:hanging="720"/>
        <w:jc w:val="both"/>
      </w:pPr>
      <w:r>
        <w:t>4.</w:t>
      </w:r>
      <w:r w:rsidR="00DC0187">
        <w:t>5</w:t>
      </w:r>
      <w:r>
        <w:tab/>
      </w:r>
      <w:r w:rsidR="0087340E">
        <w:t>The Commission delegates to the Chief Executive all responsibility for the day-to-day management of the Commission. Where a matter is not specifically reserved to the Commission, or a Committee or sub-committee, the Chief Executive has authority to act subject to the following conditions:</w:t>
      </w:r>
    </w:p>
    <w:p w14:paraId="5BCE667B" w14:textId="77777777" w:rsidR="0087340E" w:rsidRDefault="0087340E" w:rsidP="0087340E">
      <w:pPr>
        <w:pStyle w:val="numparagraph"/>
        <w:spacing w:before="0" w:beforeAutospacing="0" w:after="0" w:afterAutospacing="0"/>
      </w:pPr>
    </w:p>
    <w:p w14:paraId="183E5D58" w14:textId="77777777" w:rsidR="0087340E" w:rsidRDefault="0087340E" w:rsidP="00816AC3">
      <w:pPr>
        <w:pStyle w:val="numparagraph"/>
        <w:numPr>
          <w:ilvl w:val="0"/>
          <w:numId w:val="44"/>
        </w:numPr>
        <w:tabs>
          <w:tab w:val="left" w:pos="0"/>
        </w:tabs>
        <w:spacing w:before="0" w:beforeAutospacing="0" w:after="0" w:afterAutospacing="0"/>
        <w:ind w:right="26"/>
      </w:pPr>
      <w:r>
        <w:t>any relevant approved Commission policy shall be complied with, and</w:t>
      </w:r>
    </w:p>
    <w:p w14:paraId="2B8FB896" w14:textId="77777777" w:rsidR="0087340E" w:rsidRDefault="0087340E" w:rsidP="00816AC3">
      <w:pPr>
        <w:pStyle w:val="numparagraph"/>
        <w:numPr>
          <w:ilvl w:val="0"/>
          <w:numId w:val="44"/>
        </w:numPr>
        <w:tabs>
          <w:tab w:val="left" w:pos="0"/>
        </w:tabs>
        <w:spacing w:before="0" w:beforeAutospacing="0" w:after="0" w:afterAutospacing="0"/>
        <w:ind w:right="26"/>
      </w:pPr>
      <w:r>
        <w:t>any expenditure shall be within the agreed budget.</w:t>
      </w:r>
    </w:p>
    <w:p w14:paraId="43A90E23" w14:textId="07F57129" w:rsidR="0087340E" w:rsidRDefault="003A0367" w:rsidP="00816AC3">
      <w:pPr>
        <w:pStyle w:val="numparagraph"/>
        <w:numPr>
          <w:ilvl w:val="0"/>
          <w:numId w:val="44"/>
        </w:numPr>
        <w:tabs>
          <w:tab w:val="left" w:pos="0"/>
        </w:tabs>
        <w:spacing w:before="0" w:beforeAutospacing="0" w:after="0" w:afterAutospacing="0"/>
        <w:ind w:right="26"/>
      </w:pPr>
      <w:r>
        <w:t>any</w:t>
      </w:r>
      <w:r w:rsidR="0087340E">
        <w:t xml:space="preserve"> material decision</w:t>
      </w:r>
      <w:r>
        <w:t xml:space="preserve"> will be reported </w:t>
      </w:r>
      <w:r w:rsidR="0087340E">
        <w:t xml:space="preserve">to the </w:t>
      </w:r>
      <w:r w:rsidR="00D06536">
        <w:t>Commission</w:t>
      </w:r>
      <w:r w:rsidR="0087340E">
        <w:t>.</w:t>
      </w:r>
    </w:p>
    <w:p w14:paraId="47901EAB" w14:textId="77777777" w:rsidR="0087340E" w:rsidRDefault="0087340E" w:rsidP="0087340E">
      <w:pPr>
        <w:tabs>
          <w:tab w:val="left" w:pos="540"/>
        </w:tabs>
        <w:ind w:right="26"/>
        <w:rPr>
          <w:sz w:val="22"/>
          <w:szCs w:val="22"/>
        </w:rPr>
      </w:pPr>
    </w:p>
    <w:p w14:paraId="7EF56AAC" w14:textId="14739A15" w:rsidR="0087340E" w:rsidRDefault="00D06536" w:rsidP="00816AC3">
      <w:pPr>
        <w:pStyle w:val="numparagraph"/>
        <w:spacing w:before="0" w:beforeAutospacing="0" w:after="0" w:afterAutospacing="0"/>
        <w:ind w:left="709" w:hanging="709"/>
      </w:pPr>
      <w:r>
        <w:t>4.</w:t>
      </w:r>
      <w:r w:rsidR="00DC0187">
        <w:t>6</w:t>
      </w:r>
      <w:r>
        <w:tab/>
      </w:r>
      <w:r w:rsidR="0087340E">
        <w:t xml:space="preserve">In addition, the </w:t>
      </w:r>
      <w:r w:rsidR="00B40EF6">
        <w:t xml:space="preserve">Commission </w:t>
      </w:r>
      <w:r w:rsidR="000B5639">
        <w:t xml:space="preserve">has </w:t>
      </w:r>
      <w:r w:rsidR="0087340E">
        <w:t>authorise</w:t>
      </w:r>
      <w:r w:rsidR="000B5639">
        <w:t>d</w:t>
      </w:r>
      <w:r w:rsidR="0087340E">
        <w:t xml:space="preserve"> the Chief Executive to appoint another officer of the Commission to act on the Chief Executive’s behalf.</w:t>
      </w:r>
      <w:r w:rsidR="0048067C">
        <w:t xml:space="preserve"> For short period</w:t>
      </w:r>
      <w:r w:rsidR="00984D9F">
        <w:t>s</w:t>
      </w:r>
      <w:r w:rsidR="0048067C">
        <w:t>, i</w:t>
      </w:r>
      <w:r w:rsidR="0087340E">
        <w:t>n the absence of the Chief Executive</w:t>
      </w:r>
      <w:r w:rsidR="00116C36">
        <w:t>,</w:t>
      </w:r>
      <w:r w:rsidR="0087340E">
        <w:t xml:space="preserve"> the Director </w:t>
      </w:r>
      <w:r w:rsidR="0043256C">
        <w:t xml:space="preserve">of </w:t>
      </w:r>
      <w:r w:rsidR="003C7CEA">
        <w:t>Corporate Services</w:t>
      </w:r>
      <w:r w:rsidR="00BC1305">
        <w:t xml:space="preserve"> will deputize for the Chief Executive</w:t>
      </w:r>
      <w:r w:rsidR="0087340E">
        <w:t xml:space="preserve">.  </w:t>
      </w:r>
      <w:r w:rsidR="003A58E7">
        <w:t>For longer periods</w:t>
      </w:r>
      <w:r w:rsidR="00D14939">
        <w:t>,</w:t>
      </w:r>
      <w:r w:rsidR="003A58E7">
        <w:t xml:space="preserve"> the Commission will meet to </w:t>
      </w:r>
      <w:r w:rsidR="0051524A">
        <w:t xml:space="preserve">decide how to ensure the continuity of Commission business. </w:t>
      </w:r>
      <w:r w:rsidR="0087340E">
        <w:t xml:space="preserve">References in these arrangements to the Chief Executive include any person(s) to whom the Chief Executive has delegated </w:t>
      </w:r>
      <w:r w:rsidR="00D82682">
        <w:t>their</w:t>
      </w:r>
      <w:r w:rsidR="0087340E">
        <w:t xml:space="preserve"> authority.</w:t>
      </w:r>
    </w:p>
    <w:p w14:paraId="637FA76C" w14:textId="6916565B" w:rsidR="00D05811" w:rsidRDefault="0087340E" w:rsidP="009A2A81">
      <w:pPr>
        <w:pStyle w:val="Heading1"/>
        <w:numPr>
          <w:ilvl w:val="0"/>
          <w:numId w:val="50"/>
        </w:numPr>
        <w:ind w:hanging="720"/>
      </w:pPr>
      <w:r>
        <w:rPr>
          <w:b w:val="0"/>
          <w:snapToGrid w:val="0"/>
        </w:rPr>
        <w:br w:type="page"/>
      </w:r>
      <w:bookmarkStart w:id="34" w:name="_Appendix_A_–"/>
      <w:bookmarkStart w:id="35" w:name="_Toc52974117"/>
      <w:bookmarkEnd w:id="34"/>
      <w:r w:rsidR="00B85450">
        <w:t>Emergency</w:t>
      </w:r>
      <w:r w:rsidR="00D05811">
        <w:t xml:space="preserve"> </w:t>
      </w:r>
      <w:r w:rsidR="00B85450">
        <w:t>D</w:t>
      </w:r>
      <w:r w:rsidR="00D05811">
        <w:t>elegat</w:t>
      </w:r>
      <w:r w:rsidR="00B85450">
        <w:t>ion</w:t>
      </w:r>
      <w:r w:rsidR="00D05811">
        <w:t xml:space="preserve"> </w:t>
      </w:r>
      <w:r w:rsidR="00B85450">
        <w:t>Framework</w:t>
      </w:r>
      <w:bookmarkEnd w:id="35"/>
    </w:p>
    <w:p w14:paraId="3346BC9E" w14:textId="77777777" w:rsidR="00D05811" w:rsidRDefault="00D05811" w:rsidP="00D05811">
      <w:pPr>
        <w:tabs>
          <w:tab w:val="left" w:pos="540"/>
        </w:tabs>
        <w:ind w:right="26"/>
      </w:pPr>
    </w:p>
    <w:p w14:paraId="3FF4A8D5" w14:textId="77777777" w:rsidR="00812A58" w:rsidRDefault="00812A58" w:rsidP="00775026">
      <w:pPr>
        <w:pStyle w:val="numparagraph"/>
        <w:spacing w:before="0" w:beforeAutospacing="0" w:after="0" w:afterAutospacing="0"/>
        <w:ind w:left="720" w:hanging="720"/>
        <w:jc w:val="both"/>
      </w:pPr>
    </w:p>
    <w:p w14:paraId="6113FE5B" w14:textId="320B3773" w:rsidR="00C9279F" w:rsidRPr="00D869C3" w:rsidRDefault="00812A58" w:rsidP="006D785A">
      <w:pPr>
        <w:pStyle w:val="numparagraph"/>
        <w:spacing w:before="0" w:beforeAutospacing="0" w:after="0" w:afterAutospacing="0"/>
        <w:ind w:left="720" w:hanging="720"/>
        <w:jc w:val="both"/>
        <w:rPr>
          <w:rFonts w:eastAsia="Calibri"/>
          <w:iCs/>
        </w:rPr>
      </w:pPr>
      <w:r>
        <w:t>5.</w:t>
      </w:r>
      <w:r w:rsidR="00624F01">
        <w:t>1</w:t>
      </w:r>
      <w:r w:rsidRPr="00115E8C">
        <w:rPr>
          <w:iCs/>
        </w:rPr>
        <w:tab/>
      </w:r>
      <w:r w:rsidR="00C9279F" w:rsidRPr="00D869C3">
        <w:rPr>
          <w:rFonts w:eastAsia="Calibri"/>
          <w:iCs/>
        </w:rPr>
        <w:t>In the event that the Commission becomes inquorate under the normal terms above, and items of business cannot simply be delayed for a short period, then:</w:t>
      </w:r>
    </w:p>
    <w:p w14:paraId="07E87C35" w14:textId="77777777" w:rsidR="006D785A" w:rsidRPr="00D869C3" w:rsidRDefault="006D785A" w:rsidP="00D869C3">
      <w:pPr>
        <w:pStyle w:val="numparagraph"/>
        <w:spacing w:before="0" w:beforeAutospacing="0" w:after="0" w:afterAutospacing="0"/>
        <w:ind w:left="720" w:hanging="720"/>
        <w:jc w:val="both"/>
        <w:rPr>
          <w:rFonts w:eastAsia="Calibri"/>
          <w:iCs/>
        </w:rPr>
      </w:pPr>
    </w:p>
    <w:p w14:paraId="5711DA20" w14:textId="77777777" w:rsidR="00C9279F" w:rsidRPr="00D869C3" w:rsidRDefault="00C9279F" w:rsidP="00D869C3">
      <w:pPr>
        <w:spacing w:after="160" w:line="256" w:lineRule="auto"/>
        <w:ind w:left="720"/>
        <w:rPr>
          <w:rFonts w:eastAsia="Calibri" w:cs="Arial"/>
          <w:iCs/>
        </w:rPr>
      </w:pPr>
      <w:r w:rsidRPr="00D869C3">
        <w:rPr>
          <w:rFonts w:eastAsia="Calibri" w:cs="Arial"/>
          <w:iCs/>
        </w:rPr>
        <w:t>Such Commissioners as are available, together with the Chief Executive, shall agree the most appropriate way of continuing the Commission’s business during the period that the Commission is inquorate.</w:t>
      </w:r>
    </w:p>
    <w:p w14:paraId="7333B189" w14:textId="4EB2EA41" w:rsidR="00D05811" w:rsidRDefault="00624F01" w:rsidP="00D869C3">
      <w:pPr>
        <w:ind w:left="720" w:hanging="720"/>
        <w:rPr>
          <w:rFonts w:cs="Arial"/>
          <w:b/>
          <w:bCs/>
          <w:snapToGrid w:val="0"/>
          <w:kern w:val="32"/>
          <w:sz w:val="32"/>
          <w:szCs w:val="32"/>
        </w:rPr>
      </w:pPr>
      <w:r>
        <w:rPr>
          <w:snapToGrid w:val="0"/>
        </w:rPr>
        <w:t>5.2</w:t>
      </w:r>
      <w:r>
        <w:rPr>
          <w:snapToGrid w:val="0"/>
        </w:rPr>
        <w:tab/>
      </w:r>
      <w:r w:rsidR="00F723D3">
        <w:t>T</w:t>
      </w:r>
      <w:r>
        <w:t xml:space="preserve">he arrangements for invoking the Emergency Delegation Framework </w:t>
      </w:r>
      <w:r w:rsidR="00F723D3">
        <w:t>are</w:t>
      </w:r>
      <w:r>
        <w:t xml:space="preserve"> attached at Appendix E: </w:t>
      </w:r>
      <w:r w:rsidR="00D05811">
        <w:rPr>
          <w:snapToGrid w:val="0"/>
        </w:rPr>
        <w:br w:type="page"/>
      </w:r>
    </w:p>
    <w:p w14:paraId="280A3F8C" w14:textId="6A2F7EF1" w:rsidR="004F7F91" w:rsidRPr="002C1B7C" w:rsidRDefault="004F7F91" w:rsidP="00C04D20">
      <w:pPr>
        <w:pStyle w:val="Heading1"/>
      </w:pPr>
      <w:bookmarkStart w:id="36" w:name="history"/>
      <w:bookmarkStart w:id="37" w:name="_Toc52974118"/>
      <w:bookmarkEnd w:id="36"/>
      <w:r w:rsidRPr="002C1B7C">
        <w:rPr>
          <w:snapToGrid w:val="0"/>
        </w:rPr>
        <w:t>Appendix A – Standing Orders</w:t>
      </w:r>
      <w:bookmarkEnd w:id="37"/>
    </w:p>
    <w:p w14:paraId="2C34A977" w14:textId="77777777" w:rsidR="004F7F91" w:rsidRDefault="004F7F91"/>
    <w:p w14:paraId="7B55F845" w14:textId="77777777" w:rsidR="004F7F91" w:rsidRDefault="004F7F91" w:rsidP="004D6D7B">
      <w:r>
        <w:t>1</w:t>
      </w:r>
      <w:r>
        <w:tab/>
        <w:t>Introduction</w:t>
      </w:r>
    </w:p>
    <w:p w14:paraId="2C225831" w14:textId="77777777" w:rsidR="004F7F91" w:rsidRDefault="004F7F91">
      <w:pPr>
        <w:pStyle w:val="numparagraph"/>
        <w:tabs>
          <w:tab w:val="left" w:pos="600"/>
        </w:tabs>
        <w:spacing w:before="0" w:beforeAutospacing="0" w:after="0" w:afterAutospacing="0"/>
        <w:ind w:right="26"/>
      </w:pPr>
    </w:p>
    <w:p w14:paraId="3C9E23A5" w14:textId="3D549055" w:rsidR="004F7F91" w:rsidRDefault="00DB7088" w:rsidP="005E3157">
      <w:pPr>
        <w:pStyle w:val="numparagraph"/>
        <w:spacing w:before="0" w:beforeAutospacing="0" w:after="0" w:afterAutospacing="0"/>
        <w:ind w:left="709" w:hanging="709"/>
        <w:jc w:val="both"/>
      </w:pPr>
      <w:r>
        <w:t>1.1</w:t>
      </w:r>
      <w:r>
        <w:tab/>
      </w:r>
      <w:r w:rsidR="004F7F91">
        <w:t xml:space="preserve">Standing Orders, together with the Delegated </w:t>
      </w:r>
      <w:r w:rsidR="007D6CFF">
        <w:t>Powers</w:t>
      </w:r>
      <w:r w:rsidR="00C56A82">
        <w:t xml:space="preserve">, </w:t>
      </w:r>
      <w:r w:rsidR="004F7F91">
        <w:t>provide a procedural framework within which the Commission discharges its business.  They</w:t>
      </w:r>
      <w:r w:rsidR="007D6CFF">
        <w:t xml:space="preserve"> deal with the business of the </w:t>
      </w:r>
      <w:r w:rsidR="004F7F91">
        <w:t>Commission, procedure at its meetings</w:t>
      </w:r>
      <w:r w:rsidR="00246D73">
        <w:t>,</w:t>
      </w:r>
      <w:r w:rsidR="004F7F91">
        <w:t xml:space="preserve"> of those of any committees, delegation of powers, declaration of interests and standards of conduct.</w:t>
      </w:r>
      <w:r w:rsidR="00872EF8">
        <w:t xml:space="preserve"> These should be read in conjunction with the Finance Manual, in relation to finance matters and delegated authority to authorise expenditure.</w:t>
      </w:r>
    </w:p>
    <w:p w14:paraId="19CA5499" w14:textId="77777777" w:rsidR="004F7F91" w:rsidRDefault="004F7F91" w:rsidP="005E3157">
      <w:pPr>
        <w:pStyle w:val="numparagraph"/>
        <w:spacing w:before="0" w:beforeAutospacing="0" w:after="0" w:afterAutospacing="0"/>
        <w:ind w:left="709" w:right="26" w:hanging="709"/>
      </w:pPr>
    </w:p>
    <w:p w14:paraId="021C3B64" w14:textId="77777777" w:rsidR="004F7F91" w:rsidRDefault="004F7F91" w:rsidP="005E3157">
      <w:pPr>
        <w:ind w:left="709" w:hanging="709"/>
      </w:pPr>
      <w:r>
        <w:t>2</w:t>
      </w:r>
      <w:r>
        <w:tab/>
      </w:r>
      <w:r w:rsidRPr="00C04D20">
        <w:t>Place</w:t>
      </w:r>
      <w:r>
        <w:t xml:space="preserve"> of business</w:t>
      </w:r>
    </w:p>
    <w:p w14:paraId="101F1B96" w14:textId="77777777" w:rsidR="004F7F91" w:rsidRDefault="004F7F91" w:rsidP="005E3157">
      <w:pPr>
        <w:pStyle w:val="numparagraph"/>
        <w:tabs>
          <w:tab w:val="left" w:pos="600"/>
        </w:tabs>
        <w:spacing w:before="0" w:beforeAutospacing="0" w:after="0" w:afterAutospacing="0"/>
        <w:ind w:left="709" w:right="26" w:hanging="709"/>
      </w:pPr>
    </w:p>
    <w:p w14:paraId="1471FC13" w14:textId="453425F1" w:rsidR="004F7F91" w:rsidRDefault="0052343C" w:rsidP="005E3157">
      <w:pPr>
        <w:pStyle w:val="numparagraph"/>
        <w:spacing w:before="0" w:beforeAutospacing="0" w:after="0" w:afterAutospacing="0"/>
        <w:ind w:left="709" w:hanging="709"/>
      </w:pPr>
      <w:r>
        <w:t>2.1</w:t>
      </w:r>
      <w:r>
        <w:tab/>
      </w:r>
      <w:r w:rsidR="004F7F91">
        <w:t>The principal place of business of the Commission i</w:t>
      </w:r>
      <w:r>
        <w:t xml:space="preserve">s </w:t>
      </w:r>
      <w:r w:rsidR="00D82682">
        <w:t>1st Floor, Windsor House, 50 Victoria Street, London, SW1H 0TL</w:t>
      </w:r>
      <w:r w:rsidR="004F7F91">
        <w:t>.</w:t>
      </w:r>
    </w:p>
    <w:p w14:paraId="73E02051" w14:textId="77777777" w:rsidR="004F7F91" w:rsidRDefault="004F7F91" w:rsidP="005E3157">
      <w:pPr>
        <w:pStyle w:val="numparagraph"/>
        <w:spacing w:before="0" w:beforeAutospacing="0" w:after="0" w:afterAutospacing="0"/>
        <w:ind w:left="709" w:right="26" w:hanging="709"/>
      </w:pPr>
    </w:p>
    <w:p w14:paraId="7844C533" w14:textId="77777777" w:rsidR="004F7F91" w:rsidRDefault="005E3157" w:rsidP="005E3157">
      <w:pPr>
        <w:ind w:left="709" w:hanging="709"/>
      </w:pPr>
      <w:r>
        <w:t>3</w:t>
      </w:r>
      <w:r>
        <w:tab/>
      </w:r>
      <w:r w:rsidR="004F7F91" w:rsidRPr="00C04D20">
        <w:t>Meetings</w:t>
      </w:r>
      <w:r w:rsidR="004F7F91">
        <w:t xml:space="preserve"> of the Commission</w:t>
      </w:r>
    </w:p>
    <w:p w14:paraId="014E2673" w14:textId="77777777" w:rsidR="004F7F91" w:rsidRDefault="004F7F91" w:rsidP="005E3157">
      <w:pPr>
        <w:pStyle w:val="numparagraph"/>
        <w:tabs>
          <w:tab w:val="left" w:pos="600"/>
        </w:tabs>
        <w:spacing w:before="0" w:beforeAutospacing="0" w:after="0" w:afterAutospacing="0"/>
        <w:ind w:left="709" w:right="26" w:hanging="709"/>
        <w:rPr>
          <w:szCs w:val="28"/>
        </w:rPr>
      </w:pPr>
    </w:p>
    <w:p w14:paraId="2E25B310" w14:textId="77777777" w:rsidR="004F7F91" w:rsidRDefault="004F7F91" w:rsidP="005E3157">
      <w:pPr>
        <w:pStyle w:val="numparagraph"/>
        <w:spacing w:before="0" w:beforeAutospacing="0" w:after="0" w:afterAutospacing="0"/>
        <w:ind w:left="709" w:hanging="709"/>
      </w:pPr>
      <w:r>
        <w:t>3.</w:t>
      </w:r>
      <w:r w:rsidR="0052343C">
        <w:t>1</w:t>
      </w:r>
      <w:r w:rsidR="0052343C">
        <w:tab/>
      </w:r>
      <w:r>
        <w:t>Calling meetings</w:t>
      </w:r>
    </w:p>
    <w:p w14:paraId="775349DF" w14:textId="77777777" w:rsidR="004F7F91" w:rsidRDefault="004F7F91" w:rsidP="005E3157">
      <w:pPr>
        <w:pStyle w:val="numparagraph"/>
        <w:spacing w:before="0" w:beforeAutospacing="0" w:after="0" w:afterAutospacing="0"/>
        <w:ind w:left="709" w:hanging="709"/>
      </w:pPr>
    </w:p>
    <w:p w14:paraId="5145EC48" w14:textId="09EB8260" w:rsidR="004F7F91" w:rsidRDefault="004F7F91" w:rsidP="00816AC3">
      <w:pPr>
        <w:pStyle w:val="numparagraph"/>
        <w:spacing w:before="0" w:beforeAutospacing="0" w:after="0" w:afterAutospacing="0"/>
        <w:ind w:left="709"/>
      </w:pPr>
      <w:r>
        <w:t xml:space="preserve">The Commission shall meet on such dates and at such times and places </w:t>
      </w:r>
      <w:r w:rsidR="008C6659">
        <w:t xml:space="preserve">(including virtual meetings) </w:t>
      </w:r>
      <w:r>
        <w:t>as the Commission shall determine. S</w:t>
      </w:r>
      <w:r w:rsidR="007D6CFF">
        <w:t xml:space="preserve">uch meetings shall be known as </w:t>
      </w:r>
      <w:r>
        <w:t>ordinary meetings.</w:t>
      </w:r>
    </w:p>
    <w:p w14:paraId="0286568F" w14:textId="77777777" w:rsidR="004F7F91" w:rsidRDefault="004F7F91" w:rsidP="005E3157">
      <w:pPr>
        <w:pStyle w:val="numparagraph"/>
        <w:spacing w:before="0" w:beforeAutospacing="0" w:after="0" w:afterAutospacing="0"/>
        <w:ind w:left="709" w:hanging="709"/>
      </w:pPr>
    </w:p>
    <w:p w14:paraId="76B35B9A" w14:textId="77777777" w:rsidR="004F7F91" w:rsidRDefault="004F7F91" w:rsidP="00816AC3">
      <w:pPr>
        <w:pStyle w:val="numparagraph"/>
        <w:spacing w:before="0" w:beforeAutospacing="0" w:after="0" w:afterAutospacing="0"/>
        <w:ind w:left="709"/>
      </w:pPr>
      <w:r>
        <w:t>An extraordinary meeting may be called at any time by the Chair or the Chief Executive, or by no fewer than three Commissioners lodging with the Chief Executive a written request for such a meeting, stating the business to be transacted. No business shall be transacted at such a meeting other than that specified in the notice of the meeting.</w:t>
      </w:r>
    </w:p>
    <w:p w14:paraId="59CE10DE" w14:textId="77777777" w:rsidR="004F7F91" w:rsidRDefault="004F7F91" w:rsidP="005E3157">
      <w:pPr>
        <w:pStyle w:val="numparagraph"/>
        <w:spacing w:before="0" w:beforeAutospacing="0" w:after="0" w:afterAutospacing="0"/>
        <w:ind w:left="709" w:hanging="709"/>
      </w:pPr>
    </w:p>
    <w:p w14:paraId="5169F109" w14:textId="77777777" w:rsidR="004F7F91" w:rsidRDefault="0052343C" w:rsidP="005E3157">
      <w:pPr>
        <w:pStyle w:val="numparagraph"/>
        <w:spacing w:before="0" w:beforeAutospacing="0" w:after="0" w:afterAutospacing="0"/>
        <w:ind w:left="709" w:hanging="709"/>
      </w:pPr>
      <w:r>
        <w:t>3.2</w:t>
      </w:r>
      <w:r>
        <w:tab/>
      </w:r>
      <w:r w:rsidR="004F7F91">
        <w:t>Notice of meetings</w:t>
      </w:r>
    </w:p>
    <w:p w14:paraId="6850BEAF" w14:textId="77777777" w:rsidR="004F7F91" w:rsidRDefault="004F7F91" w:rsidP="005E3157">
      <w:pPr>
        <w:pStyle w:val="numparagraph"/>
        <w:spacing w:before="0" w:beforeAutospacing="0" w:after="0" w:afterAutospacing="0"/>
        <w:ind w:left="709" w:hanging="709"/>
      </w:pPr>
    </w:p>
    <w:p w14:paraId="7CB0264C" w14:textId="79673DCB" w:rsidR="004F7F91" w:rsidRDefault="004F7F91" w:rsidP="00816AC3">
      <w:pPr>
        <w:ind w:left="709" w:right="26"/>
      </w:pPr>
      <w:r>
        <w:t xml:space="preserve">At least four clear working days (a working day excludes Saturday, Sunday, </w:t>
      </w:r>
      <w:r w:rsidR="00716F6C">
        <w:t>b</w:t>
      </w:r>
      <w:r>
        <w:t xml:space="preserve">ank </w:t>
      </w:r>
      <w:r w:rsidR="00716F6C">
        <w:t>h</w:t>
      </w:r>
      <w:r>
        <w:t>olidays and other days when the Commission</w:t>
      </w:r>
      <w:r w:rsidR="00840936">
        <w:t>’s</w:t>
      </w:r>
      <w:r>
        <w:t xml:space="preserve"> offices are closed) before any ordinary meeting, written notice of the time and place of such meeting and of the business to be transacted shall be sent by the Chief Executive, or a nominated officer acting on </w:t>
      </w:r>
      <w:r w:rsidR="00716F6C">
        <w:t>their</w:t>
      </w:r>
      <w:r>
        <w:t xml:space="preserve"> behalf, to each member.</w:t>
      </w:r>
    </w:p>
    <w:p w14:paraId="0CBA32F0" w14:textId="77777777" w:rsidR="004F7F91" w:rsidRDefault="004F7F91" w:rsidP="005E3157">
      <w:pPr>
        <w:ind w:left="709" w:right="26" w:hanging="709"/>
      </w:pPr>
      <w:r>
        <w:tab/>
      </w:r>
    </w:p>
    <w:p w14:paraId="5E40E871" w14:textId="77777777" w:rsidR="004F7F91" w:rsidRDefault="004F7F91" w:rsidP="00816AC3">
      <w:pPr>
        <w:ind w:left="709" w:right="26"/>
      </w:pPr>
      <w:r>
        <w:t>The accidental omission to give notice to or the non-receipt of notice by any member shall not invalidate the proceedings of the meeting, save that failure to serve such a notice on more than four members will invalidate the meeting.</w:t>
      </w:r>
    </w:p>
    <w:p w14:paraId="7B222D49" w14:textId="77777777" w:rsidR="004F7F91" w:rsidRDefault="004F7F91" w:rsidP="005E3157">
      <w:pPr>
        <w:ind w:left="709" w:right="26" w:hanging="709"/>
      </w:pPr>
    </w:p>
    <w:p w14:paraId="69303B7C" w14:textId="77777777" w:rsidR="004F7F91" w:rsidRDefault="0052343C" w:rsidP="005E3157">
      <w:pPr>
        <w:pStyle w:val="numparagraph"/>
        <w:spacing w:before="0" w:beforeAutospacing="0" w:after="0" w:afterAutospacing="0"/>
        <w:ind w:left="709" w:hanging="709"/>
      </w:pPr>
      <w:r>
        <w:t>3.3</w:t>
      </w:r>
      <w:r>
        <w:tab/>
      </w:r>
      <w:r w:rsidR="004F7F91">
        <w:t>Business to be transacted</w:t>
      </w:r>
    </w:p>
    <w:p w14:paraId="7A66E886" w14:textId="77777777" w:rsidR="004F7F91" w:rsidRDefault="004F7F91" w:rsidP="005E3157">
      <w:pPr>
        <w:pStyle w:val="numparagraph"/>
        <w:spacing w:before="0" w:beforeAutospacing="0" w:after="0" w:afterAutospacing="0"/>
        <w:ind w:left="709" w:hanging="709"/>
      </w:pPr>
    </w:p>
    <w:p w14:paraId="58F34CC5" w14:textId="77777777" w:rsidR="004F7F91" w:rsidRDefault="004F7F91" w:rsidP="00816AC3">
      <w:pPr>
        <w:ind w:left="709" w:right="26"/>
      </w:pPr>
      <w:r>
        <w:t>The Chair is responsible for drawing up the agenda of the meetings</w:t>
      </w:r>
      <w:r w:rsidR="0052343C">
        <w:t xml:space="preserve"> in consultation </w:t>
      </w:r>
      <w:r>
        <w:t xml:space="preserve">with the Chief Executive. </w:t>
      </w:r>
    </w:p>
    <w:p w14:paraId="08D51795" w14:textId="77777777" w:rsidR="004F7F91" w:rsidRDefault="004F7F91" w:rsidP="00335580">
      <w:pPr>
        <w:ind w:left="709" w:right="26"/>
      </w:pPr>
    </w:p>
    <w:p w14:paraId="71F665D3" w14:textId="77777777" w:rsidR="004F7F91" w:rsidRDefault="004F7F91" w:rsidP="00816AC3">
      <w:pPr>
        <w:ind w:left="709" w:right="26"/>
      </w:pPr>
      <w:r>
        <w:t xml:space="preserve">No business other than that specified in the notice of the meeting shall be transacted at that meeting unless the business is of an urgent nature or required by statute to be transacted and not less than two-thirds of the members present decide that the business shall be transacted. </w:t>
      </w:r>
    </w:p>
    <w:p w14:paraId="14AD406C" w14:textId="77777777" w:rsidR="004F7F91" w:rsidRDefault="004F7F91" w:rsidP="00335580">
      <w:pPr>
        <w:ind w:left="709" w:right="26"/>
      </w:pPr>
    </w:p>
    <w:p w14:paraId="558D30F2" w14:textId="08BA8119" w:rsidR="004F7F91" w:rsidRDefault="00DB7088" w:rsidP="00335580">
      <w:pPr>
        <w:ind w:left="709" w:right="26"/>
      </w:pPr>
      <w:r>
        <w:br w:type="page"/>
      </w:r>
      <w:r w:rsidR="004F7F91">
        <w:t xml:space="preserve">A member wishing a matter to be included on an agenda shall make </w:t>
      </w:r>
      <w:r w:rsidR="00716F6C">
        <w:t>their</w:t>
      </w:r>
      <w:r w:rsidR="004F7F91">
        <w:t xml:space="preserve"> request in writing for the Chair to consider at least ten clear days before a meeting. Requests made less than ten days before a meeting may be considered for inclusion on the agenda at the di</w:t>
      </w:r>
      <w:r w:rsidR="002B2BCE">
        <w:t>scretion</w:t>
      </w:r>
      <w:r w:rsidR="004F7F91">
        <w:t xml:space="preserve"> of the Chair.</w:t>
      </w:r>
      <w:r w:rsidR="007D6CFF">
        <w:t xml:space="preserve">  </w:t>
      </w:r>
      <w:r w:rsidR="004F7F91">
        <w:t>Agendas for meetings shall include declarations of interest as a standing item.</w:t>
      </w:r>
    </w:p>
    <w:p w14:paraId="249B9938" w14:textId="77777777" w:rsidR="004F7F91" w:rsidRDefault="004F7F91" w:rsidP="00C56A82">
      <w:pPr>
        <w:ind w:left="600" w:right="26"/>
      </w:pPr>
    </w:p>
    <w:p w14:paraId="0051C301" w14:textId="77777777" w:rsidR="00317D4B" w:rsidRDefault="00317D4B" w:rsidP="00335580">
      <w:pPr>
        <w:pStyle w:val="numparagraph"/>
        <w:spacing w:before="0" w:beforeAutospacing="0" w:after="0" w:afterAutospacing="0"/>
        <w:ind w:left="709" w:hanging="709"/>
      </w:pPr>
      <w:r>
        <w:t>3.4</w:t>
      </w:r>
      <w:r>
        <w:tab/>
        <w:t>Quorum</w:t>
      </w:r>
    </w:p>
    <w:p w14:paraId="5BB29FAE" w14:textId="77777777" w:rsidR="00317D4B" w:rsidRDefault="00317D4B" w:rsidP="00335580">
      <w:pPr>
        <w:pStyle w:val="numparagraph"/>
        <w:spacing w:before="0" w:beforeAutospacing="0" w:after="0" w:afterAutospacing="0"/>
        <w:ind w:left="709" w:hanging="709"/>
      </w:pPr>
    </w:p>
    <w:p w14:paraId="6EA4B764" w14:textId="77777777" w:rsidR="00317D4B" w:rsidRDefault="00317D4B" w:rsidP="00816AC3">
      <w:pPr>
        <w:ind w:left="709" w:right="26"/>
      </w:pPr>
      <w:r>
        <w:t>Subject to 3.6 below, meetings are quorate if there are at least three Commissioners, including the Chair or Deputy Chair, present and not disqualified from participating</w:t>
      </w:r>
      <w:r w:rsidR="00395E05">
        <w:t>.</w:t>
      </w:r>
      <w:r w:rsidR="000D5658" w:rsidRPr="00B47BD6">
        <w:rPr>
          <w:rStyle w:val="FootnoteReference"/>
          <w:b/>
          <w:vertAlign w:val="superscript"/>
        </w:rPr>
        <w:footnoteReference w:id="2"/>
      </w:r>
      <w:r w:rsidRPr="00B47BD6">
        <w:t xml:space="preserve"> </w:t>
      </w:r>
      <w:r>
        <w:t xml:space="preserve"> </w:t>
      </w:r>
    </w:p>
    <w:p w14:paraId="401C761B" w14:textId="77777777" w:rsidR="00317D4B" w:rsidRDefault="00317D4B" w:rsidP="00335580">
      <w:pPr>
        <w:ind w:left="709" w:right="26" w:hanging="709"/>
      </w:pPr>
    </w:p>
    <w:p w14:paraId="1EEBD08A" w14:textId="77777777" w:rsidR="00317D4B" w:rsidRDefault="00317D4B" w:rsidP="00816AC3">
      <w:pPr>
        <w:ind w:left="709" w:right="26"/>
      </w:pPr>
      <w:r>
        <w:t xml:space="preserve">Members may attend meetings of the Commission by video or </w:t>
      </w:r>
      <w:r>
        <w:rPr>
          <w:rFonts w:cs="Arial"/>
          <w:lang w:eastAsia="en-GB"/>
        </w:rPr>
        <w:t xml:space="preserve">telephone </w:t>
      </w:r>
      <w:r>
        <w:t xml:space="preserve">conferencing facility. Members attending a meeting by these means shall be deemed to be present in person at the meeting. The responsible officer shall record the circumstances of any member attending a meeting by video or telephone conferencing facility. </w:t>
      </w:r>
    </w:p>
    <w:p w14:paraId="57ABF2BB" w14:textId="77777777" w:rsidR="00317D4B" w:rsidRDefault="00317D4B" w:rsidP="00335580">
      <w:pPr>
        <w:ind w:left="709" w:right="26" w:hanging="709"/>
      </w:pPr>
    </w:p>
    <w:p w14:paraId="7A8BDD67" w14:textId="1E26799B" w:rsidR="00317D4B" w:rsidRDefault="00335580" w:rsidP="00335580">
      <w:pPr>
        <w:pStyle w:val="ECparanumber"/>
        <w:numPr>
          <w:ilvl w:val="0"/>
          <w:numId w:val="0"/>
        </w:numPr>
        <w:tabs>
          <w:tab w:val="left" w:pos="720"/>
        </w:tabs>
        <w:ind w:left="709" w:hanging="709"/>
      </w:pPr>
      <w:r>
        <w:tab/>
      </w:r>
      <w:r w:rsidR="00317D4B">
        <w:t xml:space="preserve">If a member has been disqualified from participating in a discussion or resolution to be taken about any matter by reason, for example, of a declaration of interest, </w:t>
      </w:r>
      <w:r w:rsidR="00716F6C">
        <w:t>they</w:t>
      </w:r>
      <w:r w:rsidR="00317D4B">
        <w:t xml:space="preserve"> shall no longer count towards the quorum. If the Commission becomes inquorate as a result, that matter may not be subject to a decision, although a view may be expressed which can be formally approved at the next quorate meeting. The responsible officer shall record this situation in the minutes of the meeting. </w:t>
      </w:r>
    </w:p>
    <w:p w14:paraId="62B9A0B7" w14:textId="77777777" w:rsidR="00317D4B" w:rsidRDefault="00317D4B" w:rsidP="00317D4B">
      <w:pPr>
        <w:pStyle w:val="numparagraph"/>
        <w:spacing w:before="0" w:beforeAutospacing="0" w:after="0" w:afterAutospacing="0"/>
      </w:pPr>
      <w:r>
        <w:t>3.5</w:t>
      </w:r>
      <w:r>
        <w:tab/>
        <w:t>Record of attendance</w:t>
      </w:r>
    </w:p>
    <w:p w14:paraId="065786B1" w14:textId="77777777" w:rsidR="00317D4B" w:rsidRDefault="00317D4B" w:rsidP="00317D4B">
      <w:pPr>
        <w:pStyle w:val="numparagraph"/>
        <w:spacing w:before="0" w:beforeAutospacing="0" w:after="0" w:afterAutospacing="0"/>
      </w:pPr>
    </w:p>
    <w:p w14:paraId="66D6F197" w14:textId="77777777" w:rsidR="00317D4B" w:rsidRDefault="00317D4B" w:rsidP="00317D4B">
      <w:pPr>
        <w:pStyle w:val="ECparanumber"/>
        <w:numPr>
          <w:ilvl w:val="0"/>
          <w:numId w:val="0"/>
        </w:numPr>
        <w:tabs>
          <w:tab w:val="left" w:pos="720"/>
        </w:tabs>
        <w:ind w:left="720"/>
      </w:pPr>
      <w:r>
        <w:t>The responsible officer shall record the names of all members present at the meeting of the Commission in the minutes of the meeting.</w:t>
      </w:r>
    </w:p>
    <w:p w14:paraId="5EFF1E06" w14:textId="77777777" w:rsidR="00317D4B" w:rsidRDefault="00317D4B" w:rsidP="00317D4B">
      <w:pPr>
        <w:pStyle w:val="numparagraph"/>
        <w:spacing w:before="0" w:beforeAutospacing="0" w:after="0" w:afterAutospacing="0"/>
      </w:pPr>
      <w:r>
        <w:t>3.6</w:t>
      </w:r>
      <w:r>
        <w:tab/>
        <w:t>Chair of meetings</w:t>
      </w:r>
    </w:p>
    <w:p w14:paraId="7C2FA2CB" w14:textId="77777777" w:rsidR="00317D4B" w:rsidRDefault="00317D4B" w:rsidP="00317D4B">
      <w:pPr>
        <w:pStyle w:val="numparagraph"/>
        <w:spacing w:before="0" w:beforeAutospacing="0" w:after="0" w:afterAutospacing="0"/>
      </w:pPr>
    </w:p>
    <w:p w14:paraId="4A85450D" w14:textId="77777777" w:rsidR="00317D4B" w:rsidRDefault="00317D4B" w:rsidP="00317D4B">
      <w:pPr>
        <w:pStyle w:val="ECparanumber"/>
        <w:numPr>
          <w:ilvl w:val="0"/>
          <w:numId w:val="0"/>
        </w:numPr>
        <w:tabs>
          <w:tab w:val="left" w:pos="720"/>
        </w:tabs>
        <w:ind w:left="720"/>
      </w:pPr>
      <w:r>
        <w:t xml:space="preserve">The Chair shall preside at any meeting of the Commission. In the absence of the Chair the Deputy Chair will preside. A Commission meeting cannot commence in the absence of both the Chair </w:t>
      </w:r>
      <w:r w:rsidR="00C11D4C">
        <w:t xml:space="preserve">and </w:t>
      </w:r>
      <w:r>
        <w:t>the Deputy Chair.</w:t>
      </w:r>
    </w:p>
    <w:p w14:paraId="75B6CE93" w14:textId="77777777" w:rsidR="00317D4B" w:rsidRDefault="00317D4B" w:rsidP="00317D4B">
      <w:pPr>
        <w:pStyle w:val="ECparanumber"/>
        <w:numPr>
          <w:ilvl w:val="0"/>
          <w:numId w:val="0"/>
        </w:numPr>
        <w:tabs>
          <w:tab w:val="left" w:pos="720"/>
        </w:tabs>
        <w:ind w:left="720"/>
      </w:pPr>
      <w:r>
        <w:t xml:space="preserve">If the Chair is absent and the Deputy Chair is unable to preside on some items (due to a declarable interest, for example) then a temporary </w:t>
      </w:r>
      <w:r w:rsidR="00C11D4C">
        <w:t>d</w:t>
      </w:r>
      <w:r>
        <w:t xml:space="preserve">eputy </w:t>
      </w:r>
      <w:r w:rsidR="00C11D4C">
        <w:t>c</w:t>
      </w:r>
      <w:r>
        <w:t xml:space="preserve">hair may preside for the relevant item(s).   Once the Deputy Chair has vacated the </w:t>
      </w:r>
      <w:r w:rsidR="00C11D4C">
        <w:t>c</w:t>
      </w:r>
      <w:r>
        <w:t xml:space="preserve">hair the Chief Executive will call for the nomination of an alternative to take the </w:t>
      </w:r>
      <w:r w:rsidR="00C11D4C">
        <w:t>c</w:t>
      </w:r>
      <w:r>
        <w:t xml:space="preserve">hair.  The decision on which of the remaining Commissioners should </w:t>
      </w:r>
      <w:r w:rsidR="00C11D4C">
        <w:t>c</w:t>
      </w:r>
      <w:r>
        <w:t>hair the relevant item(s) should be reached by consensus.</w:t>
      </w:r>
    </w:p>
    <w:p w14:paraId="011FC8DB" w14:textId="4513E987" w:rsidR="00317D4B" w:rsidRDefault="00317D4B" w:rsidP="00317D4B">
      <w:pPr>
        <w:ind w:left="720"/>
        <w:rPr>
          <w:rFonts w:cs="Arial"/>
          <w:color w:val="000000"/>
          <w:lang w:eastAsia="en-GB"/>
        </w:rPr>
      </w:pPr>
      <w:r>
        <w:rPr>
          <w:rFonts w:cs="Arial"/>
          <w:color w:val="000000"/>
          <w:lang w:eastAsia="en-GB"/>
        </w:rPr>
        <w:t xml:space="preserve">If the Deputy Chair is absent, the Chair, with the agreement of the Commission, may invite any other Commissioner to </w:t>
      </w:r>
      <w:r w:rsidR="00C11D4C">
        <w:rPr>
          <w:rFonts w:cs="Arial"/>
          <w:color w:val="000000"/>
          <w:lang w:eastAsia="en-GB"/>
        </w:rPr>
        <w:t>c</w:t>
      </w:r>
      <w:r>
        <w:rPr>
          <w:rFonts w:cs="Arial"/>
          <w:color w:val="000000"/>
          <w:lang w:eastAsia="en-GB"/>
        </w:rPr>
        <w:t xml:space="preserve">hair discussion of items on which </w:t>
      </w:r>
      <w:r w:rsidR="00716F6C">
        <w:rPr>
          <w:rFonts w:cs="Arial"/>
          <w:color w:val="000000"/>
          <w:lang w:eastAsia="en-GB"/>
        </w:rPr>
        <w:t>they</w:t>
      </w:r>
      <w:r>
        <w:rPr>
          <w:rFonts w:cs="Arial"/>
          <w:color w:val="000000"/>
          <w:lang w:eastAsia="en-GB"/>
        </w:rPr>
        <w:t xml:space="preserve"> wish to speak substantively. The Deputy Chair, when the Chair is absent, may similarly invite another Commissioner to chair discussion of particular items. The minutes shall record the position.</w:t>
      </w:r>
    </w:p>
    <w:p w14:paraId="3B6918F4" w14:textId="77777777" w:rsidR="00317D4B" w:rsidRDefault="00317D4B" w:rsidP="00317D4B">
      <w:pPr>
        <w:ind w:right="26"/>
      </w:pPr>
    </w:p>
    <w:p w14:paraId="49EF269A" w14:textId="77777777" w:rsidR="00317D4B" w:rsidRDefault="00317D4B" w:rsidP="00317D4B">
      <w:pPr>
        <w:ind w:left="720" w:right="26"/>
      </w:pPr>
      <w:r>
        <w:t>The meeting shall be deemed to be quorate if there are three Commissioners present,</w:t>
      </w:r>
      <w:r w:rsidR="00395E05" w:rsidRPr="00B47BD6">
        <w:rPr>
          <w:b/>
          <w:vertAlign w:val="superscript"/>
        </w:rPr>
        <w:t>i</w:t>
      </w:r>
      <w:r w:rsidRPr="00B47BD6">
        <w:t xml:space="preserve"> </w:t>
      </w:r>
      <w:r>
        <w:t xml:space="preserve">one of whom is </w:t>
      </w:r>
      <w:r w:rsidR="005464C7">
        <w:t>c</w:t>
      </w:r>
      <w:r>
        <w:t>hair for the time being.</w:t>
      </w:r>
    </w:p>
    <w:p w14:paraId="76A8BEB4" w14:textId="77777777" w:rsidR="00317D4B" w:rsidRDefault="00317D4B" w:rsidP="00317D4B">
      <w:pPr>
        <w:ind w:left="720" w:right="26"/>
      </w:pPr>
    </w:p>
    <w:p w14:paraId="42A8FAA6" w14:textId="77777777" w:rsidR="00317D4B" w:rsidRDefault="00317D4B" w:rsidP="00317D4B">
      <w:pPr>
        <w:ind w:left="720" w:right="26"/>
      </w:pPr>
      <w:r>
        <w:t>The Chair (or Commissioner chairing the meeting for the time being) determines the detailed procedure for the conduct of business at meetings of the Commission and the Chair’s decision on questions or order is final, subject to the provisions of the Standing Orders.</w:t>
      </w:r>
    </w:p>
    <w:p w14:paraId="2D7C064E" w14:textId="77777777" w:rsidR="00317D4B" w:rsidRDefault="00317D4B" w:rsidP="00317D4B">
      <w:pPr>
        <w:pStyle w:val="numparagraph"/>
        <w:spacing w:before="0" w:beforeAutospacing="0" w:after="0" w:afterAutospacing="0"/>
      </w:pPr>
      <w:r>
        <w:t>3.7</w:t>
      </w:r>
      <w:r>
        <w:tab/>
        <w:t>Consensus</w:t>
      </w:r>
    </w:p>
    <w:p w14:paraId="0A0AB615" w14:textId="77777777" w:rsidR="00317D4B" w:rsidRDefault="00317D4B" w:rsidP="00317D4B">
      <w:pPr>
        <w:pStyle w:val="numparagraph"/>
        <w:spacing w:before="0" w:beforeAutospacing="0" w:after="0" w:afterAutospacing="0"/>
      </w:pPr>
    </w:p>
    <w:p w14:paraId="57F7EBA4" w14:textId="77777777" w:rsidR="00317D4B" w:rsidRDefault="00317D4B" w:rsidP="00317D4B">
      <w:pPr>
        <w:pStyle w:val="ECparanumber"/>
        <w:numPr>
          <w:ilvl w:val="0"/>
          <w:numId w:val="0"/>
        </w:numPr>
        <w:tabs>
          <w:tab w:val="left" w:pos="720"/>
        </w:tabs>
        <w:ind w:left="720"/>
      </w:pPr>
      <w:r>
        <w:t xml:space="preserve">The Commission seeks to operate on the basis of consensus, reaching its decisions by reviewing evidence and discussing options.  A vote is only taken where necessary and, in such cases, unless these Standing Orders provide otherwise, the Commission’s decision shall be determined by a majority of the members present. A member absent at the time of the vote may not vote by proxy. In the event of an equality of votes, the Chair shall have a second or </w:t>
      </w:r>
      <w:r w:rsidRPr="004A65BF">
        <w:t>casting vote.   If the vote is to select a temporary Deputy Chair then in the event of an equality of votes, if there is no initial consensus, the matter will be decided by the drawing of lots.</w:t>
      </w:r>
    </w:p>
    <w:p w14:paraId="5D17CC44" w14:textId="77777777" w:rsidR="00317D4B" w:rsidRDefault="00317D4B" w:rsidP="00317D4B">
      <w:pPr>
        <w:pStyle w:val="ECparanumber"/>
        <w:numPr>
          <w:ilvl w:val="0"/>
          <w:numId w:val="0"/>
        </w:numPr>
        <w:tabs>
          <w:tab w:val="left" w:pos="720"/>
        </w:tabs>
        <w:ind w:left="720"/>
      </w:pPr>
      <w:r>
        <w:t>The procedure for voting shall be a matter for the Chair at the meeting, subject to any decision of a majority of the Commission to the contrary, including:</w:t>
      </w:r>
    </w:p>
    <w:p w14:paraId="750436CC" w14:textId="77777777" w:rsidR="00317D4B" w:rsidRDefault="00317D4B" w:rsidP="00A35740">
      <w:pPr>
        <w:pStyle w:val="numparagraph"/>
        <w:numPr>
          <w:ilvl w:val="0"/>
          <w:numId w:val="34"/>
        </w:numPr>
        <w:tabs>
          <w:tab w:val="clear" w:pos="567"/>
          <w:tab w:val="left" w:pos="0"/>
          <w:tab w:val="num" w:pos="1287"/>
          <w:tab w:val="num" w:pos="1440"/>
        </w:tabs>
        <w:spacing w:before="0" w:beforeAutospacing="0" w:after="0" w:afterAutospacing="0"/>
        <w:ind w:left="1287" w:right="26"/>
      </w:pPr>
      <w:r>
        <w:t>the form that voting shall take, whether by a show of hands or by some other means, for example, oral statement</w:t>
      </w:r>
    </w:p>
    <w:p w14:paraId="3DB7381B" w14:textId="77777777" w:rsidR="00317D4B" w:rsidRDefault="00317D4B" w:rsidP="00A35740">
      <w:pPr>
        <w:pStyle w:val="numparagraph"/>
        <w:tabs>
          <w:tab w:val="left" w:pos="0"/>
        </w:tabs>
        <w:spacing w:before="0" w:beforeAutospacing="0" w:after="0" w:afterAutospacing="0"/>
        <w:ind w:left="720" w:right="26"/>
      </w:pPr>
    </w:p>
    <w:p w14:paraId="38F0315C" w14:textId="77777777" w:rsidR="00317D4B" w:rsidRDefault="00317D4B" w:rsidP="00A35740">
      <w:pPr>
        <w:pStyle w:val="numparagraph"/>
        <w:numPr>
          <w:ilvl w:val="0"/>
          <w:numId w:val="34"/>
        </w:numPr>
        <w:tabs>
          <w:tab w:val="clear" w:pos="567"/>
          <w:tab w:val="left" w:pos="0"/>
          <w:tab w:val="num" w:pos="1287"/>
        </w:tabs>
        <w:spacing w:before="0" w:beforeAutospacing="0" w:after="0" w:afterAutospacing="0"/>
        <w:ind w:left="1287" w:right="26"/>
      </w:pPr>
      <w:r>
        <w:t>any question whether or not to record the voting in the minutes to show how each member present voted or abstained.</w:t>
      </w:r>
    </w:p>
    <w:p w14:paraId="71A2702F" w14:textId="77777777" w:rsidR="00317D4B" w:rsidRDefault="00317D4B" w:rsidP="00317D4B">
      <w:pPr>
        <w:pStyle w:val="numparagraph"/>
        <w:tabs>
          <w:tab w:val="left" w:pos="0"/>
        </w:tabs>
        <w:spacing w:before="0" w:beforeAutospacing="0" w:after="0" w:afterAutospacing="0"/>
        <w:ind w:right="26"/>
      </w:pPr>
    </w:p>
    <w:p w14:paraId="7FB6AC23" w14:textId="77777777" w:rsidR="00317D4B" w:rsidRDefault="00317D4B" w:rsidP="00317D4B">
      <w:pPr>
        <w:pStyle w:val="numparagraph"/>
        <w:tabs>
          <w:tab w:val="left" w:pos="0"/>
        </w:tabs>
        <w:spacing w:before="0" w:beforeAutospacing="0" w:after="0" w:afterAutospacing="0"/>
        <w:ind w:left="720" w:right="26"/>
      </w:pPr>
      <w:r>
        <w:t>Members may ask for their dissenting views on any matters to be recorded in the minutes.</w:t>
      </w:r>
    </w:p>
    <w:p w14:paraId="1DF6BEAA" w14:textId="77777777" w:rsidR="004F7F91" w:rsidRDefault="004F7F91" w:rsidP="00C56A82">
      <w:pPr>
        <w:pStyle w:val="numparagraph"/>
        <w:tabs>
          <w:tab w:val="left" w:pos="0"/>
        </w:tabs>
        <w:spacing w:before="0" w:beforeAutospacing="0" w:after="0" w:afterAutospacing="0"/>
        <w:ind w:right="26"/>
      </w:pPr>
    </w:p>
    <w:p w14:paraId="1DFD54A7" w14:textId="77777777" w:rsidR="004F7F91" w:rsidRDefault="004F7F91" w:rsidP="00C56A82">
      <w:r>
        <w:t>3.8</w:t>
      </w:r>
      <w:r>
        <w:tab/>
        <w:t>Principles of decision-making</w:t>
      </w:r>
    </w:p>
    <w:p w14:paraId="1AA55CCB" w14:textId="77777777" w:rsidR="004F7F91" w:rsidRDefault="004F7F91" w:rsidP="00C56A82">
      <w:pPr>
        <w:pStyle w:val="numparagraph"/>
        <w:rPr>
          <w:bCs/>
        </w:rPr>
      </w:pPr>
      <w:r>
        <w:tab/>
        <w:t xml:space="preserve">All decisions of the Commission, including delegated decisions, will be made in </w:t>
      </w:r>
      <w:r>
        <w:tab/>
        <w:t>accordance with the following principles:</w:t>
      </w:r>
    </w:p>
    <w:p w14:paraId="54E58E38" w14:textId="77777777" w:rsidR="004F7F91" w:rsidRDefault="004F7F91" w:rsidP="00D916EC">
      <w:pPr>
        <w:pStyle w:val="numparagraph"/>
        <w:numPr>
          <w:ilvl w:val="0"/>
          <w:numId w:val="27"/>
        </w:numPr>
        <w:tabs>
          <w:tab w:val="left" w:pos="0"/>
        </w:tabs>
        <w:spacing w:before="0" w:beforeAutospacing="0" w:after="0" w:afterAutospacing="0"/>
        <w:ind w:left="1135" w:right="26" w:hanging="284"/>
      </w:pPr>
      <w:r>
        <w:t>proportionality (i.e. the action must be proportionate to the desired outcome)</w:t>
      </w:r>
    </w:p>
    <w:p w14:paraId="058DD636" w14:textId="77777777" w:rsidR="004F7F91" w:rsidRDefault="004F7F91" w:rsidP="00C56A82">
      <w:pPr>
        <w:pStyle w:val="numparagraph"/>
        <w:tabs>
          <w:tab w:val="left" w:pos="0"/>
        </w:tabs>
        <w:spacing w:before="0" w:beforeAutospacing="0" w:after="0" w:afterAutospacing="0"/>
        <w:ind w:left="851" w:right="26"/>
      </w:pPr>
    </w:p>
    <w:p w14:paraId="2D5F7D41" w14:textId="77777777" w:rsidR="004F7F91" w:rsidRDefault="004F7F91" w:rsidP="00D916EC">
      <w:pPr>
        <w:pStyle w:val="numparagraph"/>
        <w:numPr>
          <w:ilvl w:val="0"/>
          <w:numId w:val="27"/>
        </w:numPr>
        <w:tabs>
          <w:tab w:val="left" w:pos="0"/>
        </w:tabs>
        <w:spacing w:before="0" w:beforeAutospacing="0" w:after="0" w:afterAutospacing="0"/>
        <w:ind w:left="1135" w:right="26" w:hanging="284"/>
      </w:pPr>
      <w:r>
        <w:t>due consideration and the taking of professional advice from staff</w:t>
      </w:r>
    </w:p>
    <w:p w14:paraId="435503D3" w14:textId="77777777" w:rsidR="004F7F91" w:rsidRDefault="004F7F91" w:rsidP="00C56A82">
      <w:pPr>
        <w:pStyle w:val="numparagraph"/>
        <w:tabs>
          <w:tab w:val="left" w:pos="0"/>
        </w:tabs>
        <w:spacing w:before="0" w:beforeAutospacing="0" w:after="0" w:afterAutospacing="0"/>
        <w:ind w:left="851" w:right="26"/>
      </w:pPr>
    </w:p>
    <w:p w14:paraId="2F808DFE" w14:textId="77777777" w:rsidR="004F7F91" w:rsidRDefault="004F7F91" w:rsidP="00D916EC">
      <w:pPr>
        <w:pStyle w:val="numparagraph"/>
        <w:numPr>
          <w:ilvl w:val="0"/>
          <w:numId w:val="27"/>
        </w:numPr>
        <w:tabs>
          <w:tab w:val="left" w:pos="0"/>
        </w:tabs>
        <w:spacing w:before="0" w:beforeAutospacing="0" w:after="0" w:afterAutospacing="0"/>
        <w:ind w:left="1135" w:right="26" w:hanging="284"/>
      </w:pPr>
      <w:r>
        <w:t>reasonableness, fairness, impartiality, equality and in accordance with natural justice and human rights</w:t>
      </w:r>
    </w:p>
    <w:p w14:paraId="71D42907" w14:textId="77777777" w:rsidR="004F7F91" w:rsidRDefault="004F7F91" w:rsidP="00C56A82">
      <w:pPr>
        <w:pStyle w:val="numparagraph"/>
        <w:tabs>
          <w:tab w:val="left" w:pos="0"/>
        </w:tabs>
        <w:spacing w:before="0" w:beforeAutospacing="0" w:after="0" w:afterAutospacing="0"/>
        <w:ind w:left="851" w:right="26"/>
      </w:pPr>
    </w:p>
    <w:p w14:paraId="7336F6FD" w14:textId="77777777" w:rsidR="004F7F91" w:rsidRDefault="004F7F91" w:rsidP="00D916EC">
      <w:pPr>
        <w:pStyle w:val="numparagraph"/>
        <w:numPr>
          <w:ilvl w:val="0"/>
          <w:numId w:val="27"/>
        </w:numPr>
        <w:tabs>
          <w:tab w:val="left" w:pos="0"/>
        </w:tabs>
        <w:spacing w:before="0" w:beforeAutospacing="0" w:after="0" w:afterAutospacing="0"/>
        <w:ind w:left="1135" w:right="26" w:hanging="284"/>
      </w:pPr>
      <w:r>
        <w:t>a presumption in favour of transparency in what the Commission does and how it does it, acknowledging that this may not always be apt e.g. in legal advice, or the premature release of information before publication of review recommendations</w:t>
      </w:r>
    </w:p>
    <w:p w14:paraId="1EAE3515" w14:textId="77777777" w:rsidR="004F7F91" w:rsidRDefault="004F7F91" w:rsidP="00C56A82">
      <w:pPr>
        <w:pStyle w:val="numparagraph"/>
        <w:tabs>
          <w:tab w:val="left" w:pos="0"/>
        </w:tabs>
        <w:spacing w:before="0" w:beforeAutospacing="0" w:after="0" w:afterAutospacing="0"/>
        <w:ind w:left="851" w:right="26"/>
      </w:pPr>
    </w:p>
    <w:p w14:paraId="1C373322" w14:textId="77777777" w:rsidR="004F7F91" w:rsidRDefault="004F7F91" w:rsidP="00D916EC">
      <w:pPr>
        <w:pStyle w:val="numparagraph"/>
        <w:numPr>
          <w:ilvl w:val="0"/>
          <w:numId w:val="27"/>
        </w:numPr>
        <w:tabs>
          <w:tab w:val="left" w:pos="0"/>
        </w:tabs>
        <w:spacing w:before="0" w:beforeAutospacing="0" w:after="0" w:afterAutospacing="0"/>
        <w:ind w:left="1135" w:right="26" w:hanging="284"/>
      </w:pPr>
      <w:r>
        <w:t>reasoned, with clarity of aims and desired outcomes, to ensure that those responsible for decision making provide the reasons for decisions</w:t>
      </w:r>
    </w:p>
    <w:p w14:paraId="0CB1644A" w14:textId="77777777" w:rsidR="004F7F91" w:rsidRDefault="004F7F91" w:rsidP="00C56A82">
      <w:pPr>
        <w:pStyle w:val="numparagraph"/>
        <w:tabs>
          <w:tab w:val="left" w:pos="0"/>
        </w:tabs>
        <w:spacing w:before="0" w:beforeAutospacing="0" w:after="0" w:afterAutospacing="0"/>
        <w:ind w:left="851" w:right="26"/>
      </w:pPr>
    </w:p>
    <w:p w14:paraId="0C61228F" w14:textId="77777777" w:rsidR="004F7F91" w:rsidRDefault="004F7F91" w:rsidP="00D916EC">
      <w:pPr>
        <w:pStyle w:val="numparagraph"/>
        <w:numPr>
          <w:ilvl w:val="0"/>
          <w:numId w:val="27"/>
        </w:numPr>
        <w:tabs>
          <w:tab w:val="left" w:pos="0"/>
        </w:tabs>
        <w:spacing w:before="0" w:beforeAutospacing="0" w:after="0" w:afterAutospacing="0"/>
        <w:ind w:left="1135" w:right="26" w:hanging="284"/>
      </w:pPr>
      <w:r>
        <w:t>efficiency (decisions must not be unreasonably delayed)</w:t>
      </w:r>
    </w:p>
    <w:p w14:paraId="057779DB" w14:textId="77777777" w:rsidR="004F7F91" w:rsidRDefault="004F7F91" w:rsidP="00C56A82">
      <w:pPr>
        <w:pStyle w:val="numparagraph"/>
        <w:tabs>
          <w:tab w:val="left" w:pos="0"/>
        </w:tabs>
        <w:spacing w:before="0" w:beforeAutospacing="0" w:after="0" w:afterAutospacing="0"/>
        <w:ind w:left="851" w:right="26"/>
      </w:pPr>
    </w:p>
    <w:p w14:paraId="538A78FC" w14:textId="77777777" w:rsidR="004F7F91" w:rsidRDefault="004F7F91" w:rsidP="00D916EC">
      <w:pPr>
        <w:pStyle w:val="numparagraph"/>
        <w:numPr>
          <w:ilvl w:val="0"/>
          <w:numId w:val="27"/>
        </w:numPr>
        <w:tabs>
          <w:tab w:val="left" w:pos="0"/>
        </w:tabs>
        <w:spacing w:before="0" w:beforeAutospacing="0" w:after="0" w:afterAutospacing="0"/>
        <w:ind w:left="1135" w:right="26" w:hanging="284"/>
      </w:pPr>
      <w:r>
        <w:t>consistency with the duties and responsibilities, aims and objectives of the Commission, including effective and efficient use of resources</w:t>
      </w:r>
    </w:p>
    <w:p w14:paraId="02503EC2" w14:textId="77777777" w:rsidR="004F7F91" w:rsidRDefault="004F7F91" w:rsidP="00C56A82">
      <w:pPr>
        <w:pStyle w:val="numparagraph"/>
        <w:tabs>
          <w:tab w:val="left" w:pos="0"/>
        </w:tabs>
        <w:spacing w:before="0" w:beforeAutospacing="0" w:after="0" w:afterAutospacing="0"/>
        <w:ind w:right="26"/>
      </w:pPr>
    </w:p>
    <w:p w14:paraId="5B843878" w14:textId="77777777" w:rsidR="004F7F91" w:rsidRDefault="004F7F91" w:rsidP="00D916EC">
      <w:pPr>
        <w:pStyle w:val="numparagraph"/>
        <w:numPr>
          <w:ilvl w:val="0"/>
          <w:numId w:val="27"/>
        </w:numPr>
        <w:tabs>
          <w:tab w:val="left" w:pos="0"/>
        </w:tabs>
        <w:spacing w:before="0" w:beforeAutospacing="0" w:after="0" w:afterAutospacing="0"/>
        <w:ind w:left="1135" w:right="26" w:hanging="284"/>
      </w:pPr>
      <w:r>
        <w:t>collective responsibility, support and respect</w:t>
      </w:r>
    </w:p>
    <w:p w14:paraId="7A7742F0" w14:textId="77777777" w:rsidR="004F7F91" w:rsidRDefault="004F7F91" w:rsidP="00C56A82">
      <w:pPr>
        <w:pStyle w:val="numparagraph"/>
        <w:tabs>
          <w:tab w:val="left" w:pos="0"/>
        </w:tabs>
        <w:spacing w:before="0" w:beforeAutospacing="0" w:after="0" w:afterAutospacing="0"/>
        <w:ind w:right="26"/>
      </w:pPr>
    </w:p>
    <w:p w14:paraId="4C4FDEE2" w14:textId="77777777" w:rsidR="004F7F91" w:rsidRDefault="004F7F91" w:rsidP="00D916EC">
      <w:pPr>
        <w:pStyle w:val="numparagraph"/>
        <w:numPr>
          <w:ilvl w:val="0"/>
          <w:numId w:val="27"/>
        </w:numPr>
        <w:tabs>
          <w:tab w:val="left" w:pos="0"/>
        </w:tabs>
        <w:spacing w:before="0" w:beforeAutospacing="0" w:after="0" w:afterAutospacing="0"/>
        <w:ind w:left="1135" w:right="26" w:hanging="284"/>
      </w:pPr>
      <w:r>
        <w:t>external pressure, other than relevant statutory guidance, will not alter Commission processes except for potential timelines</w:t>
      </w:r>
    </w:p>
    <w:p w14:paraId="2F265AF2" w14:textId="77777777" w:rsidR="004F7F91" w:rsidRDefault="004F7F91" w:rsidP="00C56A82">
      <w:pPr>
        <w:pStyle w:val="numparagraph"/>
        <w:tabs>
          <w:tab w:val="left" w:pos="0"/>
        </w:tabs>
        <w:spacing w:before="0" w:beforeAutospacing="0" w:after="0" w:afterAutospacing="0"/>
        <w:ind w:right="26"/>
      </w:pPr>
    </w:p>
    <w:p w14:paraId="6D7BBD65" w14:textId="77777777" w:rsidR="004F7F91" w:rsidRDefault="004F7F91" w:rsidP="00D916EC">
      <w:pPr>
        <w:pStyle w:val="numparagraph"/>
        <w:numPr>
          <w:ilvl w:val="0"/>
          <w:numId w:val="27"/>
        </w:numPr>
        <w:tabs>
          <w:tab w:val="left" w:pos="0"/>
        </w:tabs>
        <w:spacing w:before="0" w:beforeAutospacing="0" w:after="0" w:afterAutospacing="0"/>
        <w:ind w:left="1135" w:right="26" w:hanging="284"/>
      </w:pPr>
      <w:r>
        <w:t>Commissioners’ behaviour in response to decisions is required to be the same inside and outside the Commission.</w:t>
      </w:r>
    </w:p>
    <w:p w14:paraId="3F1DB078" w14:textId="77777777" w:rsidR="004F7F91" w:rsidRDefault="004F7F91" w:rsidP="00C56A82"/>
    <w:p w14:paraId="7107D145" w14:textId="77777777" w:rsidR="004F7F91" w:rsidRDefault="004F7F91" w:rsidP="00C56A82">
      <w:r>
        <w:t>3.9</w:t>
      </w:r>
      <w:r>
        <w:tab/>
        <w:t>Openness and responsiveness</w:t>
      </w:r>
    </w:p>
    <w:p w14:paraId="53F43090" w14:textId="26CF9046" w:rsidR="004F7F91" w:rsidRDefault="00F5369E" w:rsidP="00F5369E">
      <w:pPr>
        <w:pStyle w:val="numparagraph"/>
        <w:ind w:left="709" w:hanging="709"/>
      </w:pPr>
      <w:r>
        <w:tab/>
      </w:r>
      <w:r w:rsidR="004F7F91">
        <w:t xml:space="preserve">The Commission and its staff will conduct all dealings with the public in an open and responsible </w:t>
      </w:r>
      <w:r w:rsidR="00716F6C">
        <w:t>way and</w:t>
      </w:r>
      <w:r w:rsidR="004F7F91">
        <w:t xml:space="preserve"> ensure full compliance with the principles of the </w:t>
      </w:r>
      <w:r w:rsidR="004F7F91" w:rsidRPr="00716F6C">
        <w:t xml:space="preserve">Freedom of Information Act </w:t>
      </w:r>
      <w:r w:rsidR="006B44F9" w:rsidRPr="00716F6C">
        <w:t>20</w:t>
      </w:r>
      <w:r w:rsidR="006B44F9">
        <w:t xml:space="preserve">00 </w:t>
      </w:r>
      <w:r w:rsidR="00716F6C">
        <w:t>and the General Data Protection Regulation</w:t>
      </w:r>
      <w:r w:rsidR="00E03B46">
        <w:t xml:space="preserve"> as it applies in the UK, tailored by the Data Protection Act 2018.</w:t>
      </w:r>
    </w:p>
    <w:p w14:paraId="59F7DEC0" w14:textId="77777777" w:rsidR="004F7F91" w:rsidRDefault="004F7F91" w:rsidP="00C56A82">
      <w:pPr>
        <w:pStyle w:val="numparagraph"/>
        <w:ind w:left="709"/>
      </w:pPr>
      <w:r>
        <w:tab/>
        <w:t xml:space="preserve">The Commission recognises the need for confidentiality of certain information, in </w:t>
      </w:r>
      <w:r>
        <w:tab/>
        <w:t>accordance with statutory requirements or agreed commercial interests, subject to the rights of Parliament, the National Audit Office, HM Treasury and other public</w:t>
      </w:r>
      <w:r w:rsidR="00C56A82">
        <w:t xml:space="preserve"> </w:t>
      </w:r>
      <w:r>
        <w:t xml:space="preserve">bodies to obtain information, and to the rights of individuals to obtain information in accordance with statute. </w:t>
      </w:r>
    </w:p>
    <w:p w14:paraId="15294ECF" w14:textId="77777777" w:rsidR="004F7F91" w:rsidRDefault="004F7F91" w:rsidP="00C56A82">
      <w:r>
        <w:t>3.10</w:t>
      </w:r>
      <w:r>
        <w:tab/>
        <w:t>Adjournment</w:t>
      </w:r>
    </w:p>
    <w:p w14:paraId="6CC1139E" w14:textId="77777777" w:rsidR="004F7F91" w:rsidRDefault="004F7F91" w:rsidP="00C56A82"/>
    <w:p w14:paraId="461A8BFC" w14:textId="77777777" w:rsidR="004F7F91" w:rsidRDefault="004F7F91" w:rsidP="00C56A82">
      <w:pPr>
        <w:ind w:left="709"/>
      </w:pPr>
      <w:r>
        <w:tab/>
        <w:t>Any meeting of the Commission may be adjourned from time to time and from place to place at the discretion of the Chair.  Reasonable notice shall be given where practical of the date and time of the reconvening of the adjourned meeting, save that where a meeting has been adjourned for thirty days or more, notice of the reconvening of the adjourned meeting shall be given as for an ordinary meeting of</w:t>
      </w:r>
      <w:r w:rsidR="00C56A82">
        <w:t xml:space="preserve"> </w:t>
      </w:r>
      <w:r>
        <w:t>the Commission.</w:t>
      </w:r>
    </w:p>
    <w:p w14:paraId="0379187E" w14:textId="77777777" w:rsidR="004F7F91" w:rsidRDefault="004F7F91" w:rsidP="00C56A82">
      <w:pPr>
        <w:pStyle w:val="Level1"/>
        <w:numPr>
          <w:ilvl w:val="0"/>
          <w:numId w:val="0"/>
        </w:numPr>
        <w:ind w:left="600"/>
        <w:rPr>
          <w:rFonts w:ascii="Arial" w:hAnsi="Arial" w:cs="Arial"/>
          <w:lang w:val="en-GB"/>
        </w:rPr>
      </w:pPr>
    </w:p>
    <w:p w14:paraId="57AD5A5C" w14:textId="77777777" w:rsidR="004F7F91" w:rsidRDefault="004F7F91" w:rsidP="00C56A82">
      <w:r>
        <w:t>3.11</w:t>
      </w:r>
      <w:r>
        <w:tab/>
        <w:t>Minutes</w:t>
      </w:r>
    </w:p>
    <w:p w14:paraId="30706B4B" w14:textId="77777777" w:rsidR="004F7F91" w:rsidRDefault="004F7F91" w:rsidP="00C56A82"/>
    <w:p w14:paraId="63D0D6FD" w14:textId="77777777" w:rsidR="004F7F91" w:rsidRDefault="004F7F91" w:rsidP="00C56A82">
      <w:pPr>
        <w:ind w:left="709"/>
      </w:pPr>
      <w:r>
        <w:tab/>
        <w:t xml:space="preserve">Minutes of all Commission meetings shall record the decisions taken, and where </w:t>
      </w:r>
      <w:r>
        <w:tab/>
        <w:t xml:space="preserve">appropriate, the views of individuals present.  The minutes shall record any </w:t>
      </w:r>
      <w:r>
        <w:tab/>
        <w:t xml:space="preserve">declarations of interest made at the meeting.  The minutes will be submitted for </w:t>
      </w:r>
      <w:r>
        <w:tab/>
        <w:t>agreement at the following Commission meeting. Once agreed, the minutes, including any amendments required by the Commission, shall be signed by the Chair.</w:t>
      </w:r>
    </w:p>
    <w:p w14:paraId="5DD49155" w14:textId="77777777" w:rsidR="004F7F91" w:rsidRDefault="004F7F91" w:rsidP="00C56A82"/>
    <w:p w14:paraId="3ED85986" w14:textId="7F00F7F9" w:rsidR="004F7F91" w:rsidRDefault="004F7F91" w:rsidP="00C56A82">
      <w:r>
        <w:tab/>
        <w:t>Approved minutes will be published on the Commission’s website.</w:t>
      </w:r>
    </w:p>
    <w:p w14:paraId="0CEF35E3" w14:textId="77777777" w:rsidR="004F7F91" w:rsidRDefault="004F7F91" w:rsidP="00C56A82">
      <w:pPr>
        <w:ind w:left="600"/>
      </w:pPr>
    </w:p>
    <w:p w14:paraId="4FF2EE86" w14:textId="77777777" w:rsidR="004F7F91" w:rsidRDefault="004F7F91" w:rsidP="00C56A82">
      <w:r>
        <w:t>3.12</w:t>
      </w:r>
      <w:r>
        <w:tab/>
        <w:t>Delegation of Powers</w:t>
      </w:r>
    </w:p>
    <w:p w14:paraId="35B57933" w14:textId="77777777" w:rsidR="004F7F91" w:rsidRDefault="004F7F91" w:rsidP="00C56A82"/>
    <w:p w14:paraId="0DF7704C" w14:textId="6FFB0B01" w:rsidR="004F7F91" w:rsidRDefault="004F7F91" w:rsidP="00C56A82">
      <w:pPr>
        <w:ind w:left="709"/>
        <w:rPr>
          <w:rFonts w:cs="Arial"/>
        </w:rPr>
      </w:pPr>
      <w:r>
        <w:tab/>
        <w:t xml:space="preserve">The Commission has approved Delegated Powers that specify those matters that are reserved to the Commission for decision. The Chief Executive may delegate any matter within </w:t>
      </w:r>
      <w:r w:rsidR="00716F6C">
        <w:t xml:space="preserve">their </w:t>
      </w:r>
      <w:r>
        <w:t xml:space="preserve">authority to another officer of the Commission. Any person to whom a matter is delegated by the Chief Executive or under arrangements approved by </w:t>
      </w:r>
      <w:r w:rsidR="00716F6C">
        <w:t xml:space="preserve">them </w:t>
      </w:r>
      <w:r>
        <w:t xml:space="preserve">shall carry the authority of the Commission in respect of the matter so delegated. </w:t>
      </w:r>
      <w:r w:rsidRPr="00716F6C">
        <w:rPr>
          <w:rFonts w:cs="Arial"/>
        </w:rPr>
        <w:t>The Commission shall review and approve the Delegated Powers annually.</w:t>
      </w:r>
    </w:p>
    <w:p w14:paraId="689BD41F" w14:textId="77777777" w:rsidR="004F7F91" w:rsidRDefault="004F7F91" w:rsidP="00C56A82"/>
    <w:p w14:paraId="3D259229" w14:textId="77777777" w:rsidR="004F7F91" w:rsidRDefault="004F7F91" w:rsidP="00C56A82">
      <w:r>
        <w:t>3.13</w:t>
      </w:r>
      <w:r>
        <w:tab/>
        <w:t>Urgent or non-contentious business</w:t>
      </w:r>
    </w:p>
    <w:p w14:paraId="6565141F" w14:textId="77777777" w:rsidR="004F7F91" w:rsidRDefault="004F7F91" w:rsidP="00C56A82"/>
    <w:p w14:paraId="71C1D24F" w14:textId="080C49E7" w:rsidR="00DB7088" w:rsidRDefault="004F7F91" w:rsidP="00C56A82">
      <w:pPr>
        <w:ind w:left="720"/>
        <w:rPr>
          <w:lang w:eastAsia="en-GB"/>
        </w:rPr>
      </w:pPr>
      <w:r>
        <w:rPr>
          <w:lang w:eastAsia="en-GB"/>
        </w:rPr>
        <w:t xml:space="preserve">Urgent business is deemed to be any matter requiring a decision of the Commission before the date when an ordinary or extraordinary meeting of the Commission can be convened. In such cases the Chief Executive should take all practicable steps to consult with the Chair, and with as many other Commissioners as the Chief Executive considers appropriate (and if at all </w:t>
      </w:r>
      <w:r w:rsidR="00A32C3E">
        <w:rPr>
          <w:lang w:eastAsia="en-GB"/>
        </w:rPr>
        <w:t>possible,</w:t>
      </w:r>
      <w:r>
        <w:rPr>
          <w:lang w:eastAsia="en-GB"/>
        </w:rPr>
        <w:t xml:space="preserve"> no fewer than two Commissioners). The Chief Executive should seek Commissioners’ views as to:</w:t>
      </w:r>
      <w:bookmarkStart w:id="38" w:name="#list11-item1"/>
      <w:bookmarkStart w:id="39" w:name="#list11"/>
      <w:bookmarkEnd w:id="38"/>
      <w:bookmarkEnd w:id="39"/>
    </w:p>
    <w:p w14:paraId="33AE13DD" w14:textId="77777777" w:rsidR="004F7F91" w:rsidRDefault="004F7F91" w:rsidP="00816AC3">
      <w:pPr>
        <w:ind w:left="720"/>
        <w:rPr>
          <w:lang w:eastAsia="en-GB"/>
        </w:rPr>
      </w:pPr>
    </w:p>
    <w:p w14:paraId="383CE62B" w14:textId="77777777" w:rsidR="004F7F91" w:rsidRDefault="004F7F91" w:rsidP="00D916EC">
      <w:pPr>
        <w:numPr>
          <w:ilvl w:val="0"/>
          <w:numId w:val="28"/>
        </w:numPr>
      </w:pPr>
      <w:r>
        <w:t>the urgency of the matter requiring decision</w:t>
      </w:r>
      <w:bookmarkStart w:id="40" w:name="#list11-item2"/>
      <w:bookmarkEnd w:id="40"/>
    </w:p>
    <w:p w14:paraId="1356D425" w14:textId="77777777" w:rsidR="004F7F91" w:rsidRDefault="004F7F91" w:rsidP="00D916EC">
      <w:pPr>
        <w:numPr>
          <w:ilvl w:val="0"/>
          <w:numId w:val="28"/>
        </w:numPr>
      </w:pPr>
      <w:r>
        <w:t>the possibility of holding a Commission meeting to consider it</w:t>
      </w:r>
      <w:bookmarkStart w:id="41" w:name="#list11-item3"/>
      <w:bookmarkEnd w:id="41"/>
    </w:p>
    <w:p w14:paraId="05153EBA" w14:textId="77777777" w:rsidR="004F7F91" w:rsidRDefault="004F7F91" w:rsidP="00D916EC">
      <w:pPr>
        <w:numPr>
          <w:ilvl w:val="0"/>
          <w:numId w:val="28"/>
        </w:numPr>
      </w:pPr>
      <w:r>
        <w:rPr>
          <w:rFonts w:cs="Arial"/>
        </w:rPr>
        <w:t>the action to be taken.</w:t>
      </w:r>
      <w:bookmarkStart w:id="42" w:name="#para233"/>
      <w:bookmarkEnd w:id="42"/>
    </w:p>
    <w:p w14:paraId="1B140A4A" w14:textId="77777777" w:rsidR="004F7F91" w:rsidRDefault="004F7F91" w:rsidP="00C56A82"/>
    <w:p w14:paraId="6ADB6C82" w14:textId="69244B9B" w:rsidR="004F7F91" w:rsidRDefault="004F7F91" w:rsidP="00C56A82">
      <w:pPr>
        <w:ind w:left="709"/>
      </w:pPr>
      <w:r>
        <w:rPr>
          <w:rFonts w:cs="Arial"/>
          <w:color w:val="000000"/>
          <w:lang w:eastAsia="en-GB"/>
        </w:rPr>
        <w:tab/>
        <w:t xml:space="preserve">The Chief Executive should decide in the light of Commissioners’ views what action to take, should notify as many Commissioners as practicable (and in any </w:t>
      </w:r>
      <w:r w:rsidR="007434C4">
        <w:rPr>
          <w:rFonts w:cs="Arial"/>
          <w:color w:val="000000"/>
          <w:lang w:eastAsia="en-GB"/>
        </w:rPr>
        <w:t>event,</w:t>
      </w:r>
      <w:r>
        <w:rPr>
          <w:rFonts w:cs="Arial"/>
          <w:color w:val="000000"/>
          <w:lang w:eastAsia="en-GB"/>
        </w:rPr>
        <w:t xml:space="preserve"> no fewer than two) of the proposed action and should allow as much time as </w:t>
      </w:r>
      <w:r w:rsidR="00862EFA">
        <w:rPr>
          <w:rFonts w:cs="Arial"/>
          <w:color w:val="000000"/>
          <w:lang w:eastAsia="en-GB"/>
        </w:rPr>
        <w:t>they</w:t>
      </w:r>
      <w:r>
        <w:rPr>
          <w:rFonts w:cs="Arial"/>
          <w:color w:val="000000"/>
          <w:lang w:eastAsia="en-GB"/>
        </w:rPr>
        <w:t xml:space="preserve"> consider reasonable in the circumstances for Commissioners to comment on </w:t>
      </w:r>
      <w:r w:rsidR="00862EFA">
        <w:rPr>
          <w:rFonts w:cs="Arial"/>
          <w:color w:val="000000"/>
          <w:lang w:eastAsia="en-GB"/>
        </w:rPr>
        <w:t xml:space="preserve">their </w:t>
      </w:r>
      <w:r>
        <w:rPr>
          <w:rFonts w:cs="Arial"/>
          <w:color w:val="000000"/>
          <w:lang w:eastAsia="en-GB"/>
        </w:rPr>
        <w:t xml:space="preserve">proposals. </w:t>
      </w:r>
      <w:r w:rsidR="00862EFA">
        <w:rPr>
          <w:rFonts w:cs="Arial"/>
          <w:color w:val="000000"/>
          <w:lang w:eastAsia="en-GB"/>
        </w:rPr>
        <w:t>They</w:t>
      </w:r>
      <w:r>
        <w:rPr>
          <w:rFonts w:cs="Arial"/>
          <w:color w:val="000000"/>
          <w:lang w:eastAsia="en-GB"/>
        </w:rPr>
        <w:t xml:space="preserve"> should then act as </w:t>
      </w:r>
      <w:r w:rsidR="00862EFA">
        <w:rPr>
          <w:rFonts w:cs="Arial"/>
          <w:color w:val="000000"/>
          <w:lang w:eastAsia="en-GB"/>
        </w:rPr>
        <w:t>they</w:t>
      </w:r>
      <w:r>
        <w:rPr>
          <w:rFonts w:cs="Arial"/>
          <w:color w:val="000000"/>
          <w:lang w:eastAsia="en-GB"/>
        </w:rPr>
        <w:t xml:space="preserve"> consider appropriate.</w:t>
      </w:r>
      <w:bookmarkStart w:id="43" w:name="#para234"/>
      <w:bookmarkEnd w:id="43"/>
    </w:p>
    <w:p w14:paraId="7EDE96D5" w14:textId="77777777" w:rsidR="004F7F91" w:rsidRDefault="004F7F91" w:rsidP="00C56A82"/>
    <w:p w14:paraId="3C4D60E4" w14:textId="77777777" w:rsidR="004F7F91" w:rsidRDefault="004F7F91" w:rsidP="00C56A82">
      <w:pPr>
        <w:ind w:left="709"/>
      </w:pPr>
      <w:r>
        <w:rPr>
          <w:rFonts w:cs="Arial"/>
          <w:color w:val="000000"/>
          <w:lang w:eastAsia="en-GB"/>
        </w:rPr>
        <w:tab/>
        <w:t>The exercise of such powers shall be reported to the next meeting of the Commission which will consider whether further action is required.</w:t>
      </w:r>
      <w:bookmarkStart w:id="44" w:name="#para235"/>
      <w:bookmarkStart w:id="45" w:name="#para236"/>
      <w:bookmarkStart w:id="46" w:name="#para237"/>
      <w:bookmarkStart w:id="47" w:name="#para238"/>
      <w:bookmarkEnd w:id="44"/>
      <w:bookmarkEnd w:id="45"/>
      <w:bookmarkEnd w:id="46"/>
      <w:bookmarkEnd w:id="47"/>
    </w:p>
    <w:p w14:paraId="7F8AD9E0" w14:textId="77777777" w:rsidR="004F7F91" w:rsidRDefault="004F7F91" w:rsidP="00C56A82"/>
    <w:p w14:paraId="0CD5586B" w14:textId="77777777" w:rsidR="004F7F91" w:rsidRDefault="004F7F91" w:rsidP="00C56A82">
      <w:r>
        <w:t>3.14</w:t>
      </w:r>
      <w:r>
        <w:tab/>
        <w:t>Committees</w:t>
      </w:r>
    </w:p>
    <w:p w14:paraId="6FADC607" w14:textId="77777777" w:rsidR="004F7F91" w:rsidRDefault="004F7F91" w:rsidP="00C56A82"/>
    <w:p w14:paraId="7892ED7B" w14:textId="77777777" w:rsidR="004F7F91" w:rsidRDefault="00F5369E" w:rsidP="00F5369E">
      <w:pPr>
        <w:ind w:left="709" w:hanging="709"/>
      </w:pPr>
      <w:r>
        <w:tab/>
      </w:r>
      <w:r w:rsidR="004F7F91">
        <w:t xml:space="preserve">The Commission may establish standing or ad hoc committees or advisory groups, </w:t>
      </w:r>
      <w:r w:rsidR="004F7F91">
        <w:tab/>
        <w:t xml:space="preserve">and the Chair may establish advisory groups, consisting of such numbers and for </w:t>
      </w:r>
      <w:r w:rsidR="004F7F91">
        <w:tab/>
        <w:t xml:space="preserve">such purposes as the Commission, or as the case may be, the Chair, may </w:t>
      </w:r>
      <w:r w:rsidR="004F7F91">
        <w:tab/>
        <w:t>determine.</w:t>
      </w:r>
    </w:p>
    <w:p w14:paraId="37AD7A1A" w14:textId="77777777" w:rsidR="004F7F91" w:rsidRDefault="004F7F91" w:rsidP="00C56A82"/>
    <w:p w14:paraId="1531F903" w14:textId="77777777" w:rsidR="004F7F91" w:rsidRDefault="004F7F91" w:rsidP="00C56A82">
      <w:pPr>
        <w:ind w:left="709"/>
      </w:pPr>
      <w:r>
        <w:tab/>
        <w:t>The provision of these Standing Orders (SOs) shall apply where relevant to the operation of all committees, unless these SOs specify otherwise.  They shall not apply to advisory groups.</w:t>
      </w:r>
    </w:p>
    <w:p w14:paraId="392A9918" w14:textId="77777777" w:rsidR="004F7F91" w:rsidRDefault="004F7F91" w:rsidP="00C56A82">
      <w:pPr>
        <w:pStyle w:val="numparagraph"/>
        <w:spacing w:before="0" w:beforeAutospacing="0" w:after="0" w:afterAutospacing="0"/>
        <w:ind w:left="600" w:right="26" w:hanging="600"/>
      </w:pPr>
      <w:bookmarkStart w:id="48" w:name="#para231"/>
      <w:bookmarkEnd w:id="48"/>
    </w:p>
    <w:p w14:paraId="323FFF9E" w14:textId="77777777" w:rsidR="004F7F91" w:rsidRDefault="005A3480" w:rsidP="004D6D7B">
      <w:r>
        <w:t>4</w:t>
      </w:r>
      <w:r w:rsidR="004F7F91">
        <w:tab/>
      </w:r>
      <w:r w:rsidR="004F7F91" w:rsidRPr="00C04D20">
        <w:t>Suspension</w:t>
      </w:r>
      <w:r w:rsidR="004F7F91">
        <w:t xml:space="preserve"> of Standing Orders</w:t>
      </w:r>
    </w:p>
    <w:p w14:paraId="5C3E1854" w14:textId="77777777" w:rsidR="004F7F91" w:rsidRDefault="005A3480" w:rsidP="00C56A82">
      <w:pPr>
        <w:spacing w:before="100" w:beforeAutospacing="1" w:after="100" w:afterAutospacing="1"/>
        <w:ind w:left="709" w:hanging="709"/>
        <w:rPr>
          <w:rFonts w:cs="Arial"/>
          <w:color w:val="000000"/>
          <w:lang w:eastAsia="en-GB"/>
        </w:rPr>
      </w:pPr>
      <w:r>
        <w:rPr>
          <w:rFonts w:cs="Arial"/>
          <w:color w:val="000000"/>
          <w:lang w:eastAsia="en-GB"/>
        </w:rPr>
        <w:t>4</w:t>
      </w:r>
      <w:r w:rsidR="004F7F91">
        <w:rPr>
          <w:rFonts w:cs="Arial"/>
          <w:color w:val="000000"/>
          <w:lang w:eastAsia="en-GB"/>
        </w:rPr>
        <w:t>.1</w:t>
      </w:r>
      <w:r w:rsidR="004F7F91">
        <w:rPr>
          <w:rFonts w:cs="Arial"/>
          <w:color w:val="000000"/>
          <w:lang w:eastAsia="en-GB"/>
        </w:rPr>
        <w:tab/>
        <w:t xml:space="preserve">At any meeting the Commission may, by a majority of not less than </w:t>
      </w:r>
      <w:r w:rsidR="004F7F91">
        <w:rPr>
          <w:rFonts w:cs="Arial"/>
          <w:color w:val="000000"/>
          <w:lang w:eastAsia="en-GB"/>
        </w:rPr>
        <w:tab/>
        <w:t xml:space="preserve">two-thirds of </w:t>
      </w:r>
      <w:r w:rsidR="004F7F91">
        <w:rPr>
          <w:rFonts w:cs="Arial"/>
          <w:color w:val="000000"/>
          <w:lang w:eastAsia="en-GB"/>
        </w:rPr>
        <w:tab/>
        <w:t xml:space="preserve">those present and voting, resolve to suspend these Standing Orders for the duration of the meeting or for any item of business to be </w:t>
      </w:r>
      <w:r w:rsidR="00C56A82">
        <w:rPr>
          <w:rFonts w:cs="Arial"/>
          <w:color w:val="000000"/>
          <w:lang w:eastAsia="en-GB"/>
        </w:rPr>
        <w:t xml:space="preserve">transacted at the </w:t>
      </w:r>
      <w:r w:rsidR="004F7F91">
        <w:rPr>
          <w:rFonts w:cs="Arial"/>
          <w:color w:val="000000"/>
          <w:lang w:eastAsia="en-GB"/>
        </w:rPr>
        <w:t>meeting,</w:t>
      </w:r>
      <w:r w:rsidR="00C56A82">
        <w:rPr>
          <w:rFonts w:cs="Arial"/>
          <w:color w:val="000000"/>
          <w:lang w:eastAsia="en-GB"/>
        </w:rPr>
        <w:t xml:space="preserve"> </w:t>
      </w:r>
      <w:r w:rsidR="004F7F91">
        <w:rPr>
          <w:rFonts w:cs="Arial"/>
          <w:color w:val="000000"/>
          <w:lang w:eastAsia="en-GB"/>
        </w:rPr>
        <w:t>provided that:</w:t>
      </w:r>
    </w:p>
    <w:p w14:paraId="553836BD" w14:textId="77777777" w:rsidR="004F7F91" w:rsidRDefault="004F7F91" w:rsidP="00816AC3">
      <w:pPr>
        <w:pStyle w:val="ListParagraph"/>
        <w:numPr>
          <w:ilvl w:val="0"/>
          <w:numId w:val="61"/>
        </w:numPr>
      </w:pPr>
      <w:bookmarkStart w:id="49" w:name="#list14-item1"/>
      <w:bookmarkStart w:id="50" w:name="#list14"/>
      <w:bookmarkEnd w:id="49"/>
      <w:bookmarkEnd w:id="50"/>
      <w:r>
        <w:t>Suspension of Standing Orders does not contravene any statutory provisions or directions</w:t>
      </w:r>
    </w:p>
    <w:p w14:paraId="6898E3E6" w14:textId="1DAA0501" w:rsidR="004F7F91" w:rsidRDefault="004F7F91" w:rsidP="00816AC3">
      <w:pPr>
        <w:pStyle w:val="ListParagraph"/>
        <w:numPr>
          <w:ilvl w:val="0"/>
          <w:numId w:val="61"/>
        </w:numPr>
      </w:pPr>
      <w:bookmarkStart w:id="51" w:name="#list14-item2"/>
      <w:bookmarkEnd w:id="51"/>
      <w:r>
        <w:t>Any decision to suspend Standing Orders</w:t>
      </w:r>
      <w:r w:rsidR="00872EF8">
        <w:t>, and the reason for doing so,</w:t>
      </w:r>
      <w:r>
        <w:t xml:space="preserve"> is recorded in the minutes</w:t>
      </w:r>
      <w:bookmarkStart w:id="52" w:name="#list14-item3"/>
      <w:bookmarkEnd w:id="52"/>
    </w:p>
    <w:p w14:paraId="4C6BD654" w14:textId="77777777" w:rsidR="004F7F91" w:rsidRDefault="004F7F91" w:rsidP="00816AC3">
      <w:pPr>
        <w:pStyle w:val="ListParagraph"/>
        <w:numPr>
          <w:ilvl w:val="0"/>
          <w:numId w:val="61"/>
        </w:numPr>
      </w:pPr>
      <w:r>
        <w:t>A separate record of matters discussed during the suspension shall be kept.</w:t>
      </w:r>
    </w:p>
    <w:p w14:paraId="600A444F" w14:textId="77777777" w:rsidR="004D6D7B" w:rsidRDefault="004D6D7B" w:rsidP="004D6D7B"/>
    <w:p w14:paraId="04EB64D8" w14:textId="77777777" w:rsidR="004F7F91" w:rsidRDefault="005A3480" w:rsidP="004D6D7B">
      <w:r>
        <w:t>5</w:t>
      </w:r>
      <w:r w:rsidR="004F7F91">
        <w:tab/>
      </w:r>
      <w:r w:rsidR="004F7F91" w:rsidRPr="00C04D20">
        <w:t>Amendment</w:t>
      </w:r>
      <w:r w:rsidR="004F7F91">
        <w:t xml:space="preserve"> of Standing Orders</w:t>
      </w:r>
    </w:p>
    <w:p w14:paraId="55885349" w14:textId="77777777" w:rsidR="00F5369E" w:rsidRDefault="00F5369E" w:rsidP="004D6D7B">
      <w:pPr>
        <w:rPr>
          <w:lang w:eastAsia="en-GB"/>
        </w:rPr>
      </w:pPr>
    </w:p>
    <w:p w14:paraId="69F006C9" w14:textId="77777777" w:rsidR="004F7F91" w:rsidRDefault="005A3480" w:rsidP="004D6D7B">
      <w:pPr>
        <w:rPr>
          <w:lang w:eastAsia="en-GB"/>
        </w:rPr>
      </w:pPr>
      <w:r>
        <w:rPr>
          <w:lang w:eastAsia="en-GB"/>
        </w:rPr>
        <w:t>5</w:t>
      </w:r>
      <w:r w:rsidR="004F7F91">
        <w:rPr>
          <w:lang w:eastAsia="en-GB"/>
        </w:rPr>
        <w:t>.1</w:t>
      </w:r>
      <w:r w:rsidR="004F7F91">
        <w:rPr>
          <w:lang w:eastAsia="en-GB"/>
        </w:rPr>
        <w:tab/>
        <w:t xml:space="preserve">These Standing Orders or any of them may be amended by alteration, addition or </w:t>
      </w:r>
      <w:r w:rsidR="004F7F91">
        <w:rPr>
          <w:lang w:eastAsia="en-GB"/>
        </w:rPr>
        <w:tab/>
        <w:t>deletion provided that:</w:t>
      </w:r>
    </w:p>
    <w:p w14:paraId="3841431B" w14:textId="77777777" w:rsidR="00F5369E" w:rsidRDefault="00F5369E" w:rsidP="004D6D7B">
      <w:pPr>
        <w:rPr>
          <w:lang w:eastAsia="en-GB"/>
        </w:rPr>
      </w:pPr>
    </w:p>
    <w:p w14:paraId="3AB846D7" w14:textId="77777777" w:rsidR="004F7F91" w:rsidRDefault="004F7F91" w:rsidP="00816AC3">
      <w:pPr>
        <w:pStyle w:val="ListParagraph"/>
        <w:numPr>
          <w:ilvl w:val="0"/>
          <w:numId w:val="62"/>
        </w:numPr>
      </w:pPr>
      <w:bookmarkStart w:id="53" w:name="#list15-item1"/>
      <w:bookmarkStart w:id="54" w:name="#list15"/>
      <w:bookmarkEnd w:id="53"/>
      <w:bookmarkEnd w:id="54"/>
      <w:r>
        <w:t>Amendment or variation of the Standing Orders does not contravene any statutory provisions or directions</w:t>
      </w:r>
    </w:p>
    <w:p w14:paraId="4A826C63" w14:textId="77777777" w:rsidR="004F7F91" w:rsidRDefault="004F7F91" w:rsidP="00816AC3">
      <w:pPr>
        <w:pStyle w:val="ListParagraph"/>
        <w:numPr>
          <w:ilvl w:val="0"/>
          <w:numId w:val="62"/>
        </w:numPr>
      </w:pPr>
      <w:bookmarkStart w:id="55" w:name="#list15-item2"/>
      <w:bookmarkEnd w:id="55"/>
      <w:r>
        <w:t>At least five days’ notice shall be given of the proposed amendment</w:t>
      </w:r>
    </w:p>
    <w:p w14:paraId="0884FA58" w14:textId="77777777" w:rsidR="004F7F91" w:rsidRDefault="004F7F91" w:rsidP="00816AC3">
      <w:pPr>
        <w:pStyle w:val="ListParagraph"/>
        <w:numPr>
          <w:ilvl w:val="0"/>
          <w:numId w:val="62"/>
        </w:numPr>
      </w:pPr>
      <w:bookmarkStart w:id="56" w:name="#list15-item3"/>
      <w:bookmarkEnd w:id="56"/>
      <w:r>
        <w:t>The amendment shall be approved by a majority of not less than two-thirds of the members present and voting at the meeting in which it is moved.</w:t>
      </w:r>
    </w:p>
    <w:p w14:paraId="7084B66A" w14:textId="77777777" w:rsidR="004F7F91" w:rsidRDefault="004F7F91" w:rsidP="004D6D7B"/>
    <w:p w14:paraId="2E570668" w14:textId="77777777" w:rsidR="004F7F91" w:rsidRDefault="005A3480" w:rsidP="004D6D7B">
      <w:r>
        <w:t>6</w:t>
      </w:r>
      <w:r w:rsidR="004F7F91">
        <w:tab/>
      </w:r>
      <w:r w:rsidR="004F7F91" w:rsidRPr="00C04D20">
        <w:t>Review</w:t>
      </w:r>
      <w:r w:rsidR="004F7F91">
        <w:t xml:space="preserve"> of Standing Orders</w:t>
      </w:r>
    </w:p>
    <w:p w14:paraId="5B9D8E09" w14:textId="77777777" w:rsidR="00F5369E" w:rsidRDefault="00F5369E" w:rsidP="004D6D7B"/>
    <w:p w14:paraId="465EC955" w14:textId="307564D5" w:rsidR="00DB7088" w:rsidRDefault="005A3480" w:rsidP="00F5369E">
      <w:pPr>
        <w:ind w:left="709" w:hanging="709"/>
        <w:rPr>
          <w:color w:val="000000"/>
          <w:lang w:eastAsia="en-GB"/>
        </w:rPr>
      </w:pPr>
      <w:bookmarkStart w:id="57" w:name="#para272"/>
      <w:bookmarkEnd w:id="57"/>
      <w:r>
        <w:rPr>
          <w:color w:val="000000"/>
          <w:lang w:eastAsia="en-GB"/>
        </w:rPr>
        <w:t>6</w:t>
      </w:r>
      <w:r w:rsidR="004F7F91">
        <w:rPr>
          <w:color w:val="000000"/>
          <w:lang w:eastAsia="en-GB"/>
        </w:rPr>
        <w:t>.1</w:t>
      </w:r>
      <w:r w:rsidR="004F7F91">
        <w:rPr>
          <w:color w:val="000000"/>
          <w:lang w:eastAsia="en-GB"/>
        </w:rPr>
        <w:tab/>
      </w:r>
      <w:r w:rsidR="004F7F91" w:rsidRPr="00862EFA">
        <w:rPr>
          <w:color w:val="000000"/>
          <w:lang w:eastAsia="en-GB"/>
        </w:rPr>
        <w:t xml:space="preserve">The Commission shall review Standing Orders </w:t>
      </w:r>
      <w:r w:rsidR="004665B8">
        <w:rPr>
          <w:color w:val="000000"/>
          <w:lang w:eastAsia="en-GB"/>
        </w:rPr>
        <w:t>every second year</w:t>
      </w:r>
      <w:r w:rsidR="004F7F91">
        <w:rPr>
          <w:color w:val="000000"/>
          <w:lang w:eastAsia="en-GB"/>
        </w:rPr>
        <w:t>. The review shall include all other documents having effect as if incorporated into Standing Orders.</w:t>
      </w:r>
    </w:p>
    <w:p w14:paraId="18F9F559" w14:textId="77777777" w:rsidR="000736E1" w:rsidRDefault="000736E1">
      <w:pPr>
        <w:rPr>
          <w:rFonts w:cs="Arial"/>
          <w:b/>
          <w:bCs/>
          <w:kern w:val="32"/>
          <w:sz w:val="32"/>
          <w:szCs w:val="32"/>
        </w:rPr>
      </w:pPr>
      <w:bookmarkStart w:id="58" w:name="_Appendix_B_–"/>
      <w:bookmarkStart w:id="59" w:name="_Appendix_B_–_1"/>
      <w:bookmarkEnd w:id="58"/>
      <w:bookmarkEnd w:id="59"/>
      <w:r>
        <w:br w:type="page"/>
      </w:r>
    </w:p>
    <w:p w14:paraId="73715D87" w14:textId="703E16B4" w:rsidR="004F7F91" w:rsidRPr="00DB7088" w:rsidRDefault="004F7F91" w:rsidP="00816AC3">
      <w:pPr>
        <w:pStyle w:val="Heading1"/>
        <w:rPr>
          <w:color w:val="000000"/>
          <w:lang w:eastAsia="en-GB"/>
        </w:rPr>
      </w:pPr>
      <w:bookmarkStart w:id="60" w:name="_Appendix_B_–_2"/>
      <w:bookmarkStart w:id="61" w:name="_Toc52974119"/>
      <w:bookmarkEnd w:id="60"/>
      <w:r>
        <w:t>Appendix B – Summary of the statutory framework for the Commission</w:t>
      </w:r>
      <w:bookmarkEnd w:id="61"/>
    </w:p>
    <w:p w14:paraId="5F1DF9C1" w14:textId="77777777" w:rsidR="004F7F91" w:rsidRDefault="004F7F91">
      <w:pPr>
        <w:pStyle w:val="numparagraph"/>
        <w:spacing w:before="0" w:beforeAutospacing="0" w:after="0" w:afterAutospacing="0"/>
        <w:ind w:right="26"/>
        <w:jc w:val="center"/>
      </w:pPr>
    </w:p>
    <w:p w14:paraId="1C0348BE" w14:textId="77777777" w:rsidR="004F7F91" w:rsidRDefault="004F7F91">
      <w:pPr>
        <w:pStyle w:val="numparagraph"/>
        <w:spacing w:before="0" w:beforeAutospacing="0" w:after="0" w:afterAutospacing="0"/>
        <w:ind w:right="26"/>
        <w:jc w:val="center"/>
      </w:pPr>
    </w:p>
    <w:p w14:paraId="450A5C84" w14:textId="77777777" w:rsidR="004F7F91" w:rsidRDefault="005A29E2" w:rsidP="00A16EA1">
      <w:r>
        <w:t>1.</w:t>
      </w:r>
      <w:r>
        <w:tab/>
      </w:r>
      <w:r w:rsidR="004F7F91">
        <w:t>Local Democracy, Economic Development and Construction Act 2009</w:t>
      </w:r>
    </w:p>
    <w:p w14:paraId="398C1656" w14:textId="77777777" w:rsidR="002816A3" w:rsidRDefault="002816A3" w:rsidP="004D6D7B"/>
    <w:p w14:paraId="4E41A7AD" w14:textId="5D73D55C" w:rsidR="004F7F91" w:rsidRDefault="004F7F91" w:rsidP="005A29E2">
      <w:pPr>
        <w:ind w:left="709" w:hanging="709"/>
      </w:pPr>
      <w:r>
        <w:t>1.1</w:t>
      </w:r>
      <w:r>
        <w:tab/>
        <w:t>The Commission is an independent body, established by the United Kingdom Parliament under the provisions of the Local Democracy, Economic Development and Construction Act 2009 (the Act).</w:t>
      </w:r>
    </w:p>
    <w:p w14:paraId="47CA67CC" w14:textId="77777777" w:rsidR="005A29E2" w:rsidRDefault="005A29E2" w:rsidP="004D6D7B">
      <w:pPr>
        <w:rPr>
          <w:sz w:val="22"/>
          <w:szCs w:val="22"/>
        </w:rPr>
      </w:pPr>
    </w:p>
    <w:p w14:paraId="3AFCCFAE" w14:textId="7BCA4C44" w:rsidR="004F7F91" w:rsidRDefault="004F7F91" w:rsidP="005A29E2">
      <w:pPr>
        <w:ind w:left="709" w:hanging="709"/>
      </w:pPr>
      <w:r>
        <w:t>1.2</w:t>
      </w:r>
      <w:r>
        <w:tab/>
        <w:t xml:space="preserve">The Commission is accountable to Parliament, and specifically to the Speaker’s Committee of the House of Commons </w:t>
      </w:r>
      <w:r w:rsidR="00377539">
        <w:t>who are</w:t>
      </w:r>
      <w:r>
        <w:t xml:space="preserve"> appointed in accordance with the provisions of the Political Parties, Elections and Referendums Act 2000, and is given powers and duties in relation to </w:t>
      </w:r>
      <w:r w:rsidR="00826C7E">
        <w:t>the Commission</w:t>
      </w:r>
      <w:r>
        <w:t xml:space="preserve"> by the 2009 Act</w:t>
      </w:r>
      <w:r w:rsidR="0092252F">
        <w:t xml:space="preserve"> (and amended by the Deregulation Act 2015)</w:t>
      </w:r>
      <w:r>
        <w:t>.  The principal powers and duties, and membership, of the Speaker’s Committee are set out below.</w:t>
      </w:r>
    </w:p>
    <w:p w14:paraId="0FB8267F" w14:textId="77777777" w:rsidR="005A29E2" w:rsidRDefault="005A29E2" w:rsidP="004D6D7B"/>
    <w:p w14:paraId="26A99946" w14:textId="77777777" w:rsidR="004F7F91" w:rsidRDefault="005A29E2" w:rsidP="00816AC3">
      <w:pPr>
        <w:ind w:left="709" w:hanging="709"/>
      </w:pPr>
      <w:r>
        <w:t>2.</w:t>
      </w:r>
      <w:r>
        <w:tab/>
      </w:r>
      <w:r w:rsidR="004F7F91">
        <w:t>Legal status</w:t>
      </w:r>
    </w:p>
    <w:p w14:paraId="5369E2AD" w14:textId="77777777" w:rsidR="004F7F91" w:rsidRDefault="004F7F91" w:rsidP="004D6D7B">
      <w:pPr>
        <w:rPr>
          <w:sz w:val="22"/>
          <w:szCs w:val="22"/>
        </w:rPr>
      </w:pPr>
    </w:p>
    <w:p w14:paraId="2029F54B" w14:textId="77777777" w:rsidR="004F7F91" w:rsidRDefault="004F7F91" w:rsidP="004D6D7B">
      <w:r>
        <w:t>2.1</w:t>
      </w:r>
      <w:r>
        <w:tab/>
        <w:t xml:space="preserve">Administrative Law </w:t>
      </w:r>
    </w:p>
    <w:p w14:paraId="04B40E0C" w14:textId="77777777" w:rsidR="004F7F91" w:rsidRDefault="004F7F91" w:rsidP="004D6D7B"/>
    <w:p w14:paraId="0A8BA6FF" w14:textId="573B3CFA" w:rsidR="004F7F91" w:rsidRDefault="004F7F91" w:rsidP="00816AC3">
      <w:pPr>
        <w:ind w:left="709"/>
      </w:pPr>
      <w:r>
        <w:t>As a public body, the Commission is subject to normal principles of administrative law. The Commission must act reasonably (in the sense that it should not act in a manner in which no reasonable body such as the Commission would act) and should base its decisions on relevant considerations, disregarding irrelevant factors. The Commission, and the Commissioners, should be objective and impartial and bear in mind that the Commission is an independent statutory body.</w:t>
      </w:r>
    </w:p>
    <w:p w14:paraId="2A9246CD" w14:textId="77777777" w:rsidR="004F7F91" w:rsidRDefault="004F7F91" w:rsidP="005A29E2">
      <w:pPr>
        <w:ind w:left="709" w:hanging="709"/>
      </w:pPr>
    </w:p>
    <w:p w14:paraId="48B2E8DC" w14:textId="77777777" w:rsidR="004F7F91" w:rsidRDefault="004F7F91" w:rsidP="005A29E2">
      <w:pPr>
        <w:ind w:left="709" w:hanging="709"/>
      </w:pPr>
      <w:r>
        <w:t>2.2</w:t>
      </w:r>
      <w:r>
        <w:tab/>
        <w:t xml:space="preserve">A statutory body </w:t>
      </w:r>
    </w:p>
    <w:p w14:paraId="129C1737" w14:textId="77777777" w:rsidR="004F7F91" w:rsidRDefault="004F7F91" w:rsidP="005A29E2">
      <w:pPr>
        <w:ind w:left="709" w:hanging="709"/>
      </w:pPr>
    </w:p>
    <w:p w14:paraId="093363EA" w14:textId="45F4B8F8" w:rsidR="004F7F91" w:rsidRDefault="004F7F91" w:rsidP="00816AC3">
      <w:pPr>
        <w:ind w:left="709"/>
      </w:pPr>
      <w:r>
        <w:t>As a statutory body, the Commission is subject to the principle that it can only do the things which Parliament through statute has given it the power or the duty to do (‘the ultra vires’ principle). It must be possible, in relation to any act or decision of the Commission, to identify the statutory authority upon which the Commission is relying.</w:t>
      </w:r>
    </w:p>
    <w:p w14:paraId="138CADB3" w14:textId="77777777" w:rsidR="004F7F91" w:rsidRDefault="004F7F91" w:rsidP="005A29E2">
      <w:pPr>
        <w:ind w:left="709" w:hanging="709"/>
      </w:pPr>
    </w:p>
    <w:p w14:paraId="16F06D84" w14:textId="77777777" w:rsidR="004F7F91" w:rsidRDefault="004F7F91" w:rsidP="005A29E2">
      <w:pPr>
        <w:ind w:left="709" w:hanging="709"/>
      </w:pPr>
      <w:r>
        <w:t>2.3</w:t>
      </w:r>
      <w:r>
        <w:tab/>
        <w:t xml:space="preserve">Ombudsman </w:t>
      </w:r>
    </w:p>
    <w:p w14:paraId="20A6315A" w14:textId="77777777" w:rsidR="004F7F91" w:rsidRDefault="004F7F91" w:rsidP="005A29E2">
      <w:pPr>
        <w:ind w:left="709" w:hanging="709"/>
      </w:pPr>
    </w:p>
    <w:p w14:paraId="22C01FB7" w14:textId="5868EE84" w:rsidR="004F7F91" w:rsidRDefault="004F7F91" w:rsidP="00816AC3">
      <w:pPr>
        <w:ind w:left="709"/>
      </w:pPr>
      <w:r>
        <w:t xml:space="preserve">The Commission falls within the remit of the </w:t>
      </w:r>
      <w:r w:rsidRPr="005F477A">
        <w:t>Parliamentary Commissioner for Administration (the Ombudsman).</w:t>
      </w:r>
      <w:r>
        <w:t xml:space="preserve">  </w:t>
      </w:r>
    </w:p>
    <w:p w14:paraId="3F8D770A" w14:textId="77777777" w:rsidR="004F7F91" w:rsidRDefault="004F7F91" w:rsidP="005A29E2">
      <w:pPr>
        <w:ind w:left="709" w:hanging="709"/>
      </w:pPr>
    </w:p>
    <w:p w14:paraId="311C8005" w14:textId="77777777" w:rsidR="004F7F91" w:rsidRDefault="004F7F91" w:rsidP="005A29E2">
      <w:pPr>
        <w:ind w:left="709" w:hanging="709"/>
      </w:pPr>
      <w:r>
        <w:t>2.4</w:t>
      </w:r>
      <w:r>
        <w:tab/>
        <w:t xml:space="preserve">Freedom of Information </w:t>
      </w:r>
    </w:p>
    <w:p w14:paraId="2D67FAF0" w14:textId="77777777" w:rsidR="004F7F91" w:rsidRDefault="004F7F91" w:rsidP="005A29E2">
      <w:pPr>
        <w:ind w:left="709" w:hanging="709"/>
        <w:rPr>
          <w:bCs/>
        </w:rPr>
      </w:pPr>
    </w:p>
    <w:p w14:paraId="091288BB" w14:textId="0E4D337F" w:rsidR="004F7F91" w:rsidRDefault="004F7F91" w:rsidP="00816AC3">
      <w:pPr>
        <w:ind w:left="709"/>
      </w:pPr>
      <w:r>
        <w:t xml:space="preserve">The Commission is listed as a public authority in </w:t>
      </w:r>
      <w:r w:rsidRPr="005F477A">
        <w:t>Schedule 1 to the Freedom of Information Act 2000</w:t>
      </w:r>
      <w:r>
        <w:t xml:space="preserve"> and is therefore subject to the Act. The Commission has published a Publication Scheme under the Act. The Commission is required to comply with requests for information unless a defined exemption applies.</w:t>
      </w:r>
      <w:r w:rsidR="006305BC">
        <w:t xml:space="preserve"> </w:t>
      </w:r>
    </w:p>
    <w:p w14:paraId="2714229C" w14:textId="77777777" w:rsidR="004F7F91" w:rsidRDefault="004F7F91" w:rsidP="005A29E2">
      <w:pPr>
        <w:ind w:left="709" w:hanging="709"/>
      </w:pPr>
    </w:p>
    <w:p w14:paraId="4A8088BF" w14:textId="77777777" w:rsidR="004F7F91" w:rsidRDefault="004F7F91" w:rsidP="005A29E2">
      <w:pPr>
        <w:ind w:left="709" w:hanging="709"/>
      </w:pPr>
      <w:r>
        <w:t>2.5</w:t>
      </w:r>
      <w:r>
        <w:tab/>
        <w:t>Data Protection and document security</w:t>
      </w:r>
    </w:p>
    <w:p w14:paraId="400AEB91" w14:textId="77777777" w:rsidR="004F7F91" w:rsidRDefault="004F7F91" w:rsidP="005A29E2">
      <w:pPr>
        <w:ind w:left="709" w:hanging="709"/>
        <w:rPr>
          <w:rFonts w:cs="Arial"/>
          <w:lang w:eastAsia="en-GB"/>
        </w:rPr>
      </w:pPr>
    </w:p>
    <w:p w14:paraId="7DFBEDE4" w14:textId="7488FE6D" w:rsidR="004F7F91" w:rsidRDefault="004F7F91" w:rsidP="00816AC3">
      <w:pPr>
        <w:ind w:left="709"/>
      </w:pPr>
      <w:r>
        <w:t xml:space="preserve">The Commission complies with Data Protection law, </w:t>
      </w:r>
      <w:r w:rsidR="005F477A">
        <w:t>including the General Data Protection Regulation and the Data Protection Act 2018. These govern the way</w:t>
      </w:r>
      <w:r>
        <w:t xml:space="preserve"> organisation</w:t>
      </w:r>
      <w:r w:rsidR="005F477A">
        <w:t>s collect, store and process</w:t>
      </w:r>
      <w:r>
        <w:t xml:space="preserve"> personal data. </w:t>
      </w:r>
      <w:r w:rsidR="005F477A">
        <w:t xml:space="preserve">They </w:t>
      </w:r>
      <w:r>
        <w:t xml:space="preserve">also give individuals </w:t>
      </w:r>
      <w:r w:rsidR="005F477A">
        <w:t xml:space="preserve">certain </w:t>
      </w:r>
      <w:r>
        <w:t>right</w:t>
      </w:r>
      <w:r w:rsidR="005F477A">
        <w:t>s</w:t>
      </w:r>
      <w:r>
        <w:t xml:space="preserve"> </w:t>
      </w:r>
      <w:r w:rsidR="005F477A">
        <w:t>with regard to their</w:t>
      </w:r>
      <w:r>
        <w:t xml:space="preserve"> information </w:t>
      </w:r>
      <w:r w:rsidR="005F477A">
        <w:t>including the right to be informed, rights of access and the right to erasure</w:t>
      </w:r>
      <w:r>
        <w:t>.</w:t>
      </w:r>
      <w:r w:rsidR="006305BC">
        <w:t xml:space="preserve"> </w:t>
      </w:r>
    </w:p>
    <w:p w14:paraId="44E24A53" w14:textId="77777777" w:rsidR="004F7F91" w:rsidRDefault="004F7F91" w:rsidP="005A29E2">
      <w:pPr>
        <w:ind w:left="709" w:hanging="709"/>
        <w:rPr>
          <w:iCs/>
          <w:sz w:val="22"/>
          <w:szCs w:val="22"/>
        </w:rPr>
      </w:pPr>
    </w:p>
    <w:p w14:paraId="384A2DCA" w14:textId="77777777" w:rsidR="004F7F91" w:rsidRDefault="005A29E2" w:rsidP="00A16EA1">
      <w:pPr>
        <w:ind w:left="709" w:hanging="709"/>
      </w:pPr>
      <w:r>
        <w:t>3.</w:t>
      </w:r>
      <w:r>
        <w:tab/>
      </w:r>
      <w:r w:rsidR="004F7F91">
        <w:t>Powers, duties and membership of the Speaker’s Committee</w:t>
      </w:r>
    </w:p>
    <w:p w14:paraId="10CB7DD8" w14:textId="77777777" w:rsidR="005A29E2" w:rsidRDefault="005A29E2" w:rsidP="00816AC3">
      <w:pPr>
        <w:ind w:left="709" w:hanging="709"/>
      </w:pPr>
    </w:p>
    <w:p w14:paraId="69A78AAD" w14:textId="77777777" w:rsidR="004F7F91" w:rsidRDefault="004F7F91" w:rsidP="005A29E2">
      <w:pPr>
        <w:ind w:left="709" w:hanging="709"/>
      </w:pPr>
      <w:r>
        <w:t>3.1</w:t>
      </w:r>
      <w:r>
        <w:tab/>
        <w:t>Powers, duties and membership of the Speaker’s Committee</w:t>
      </w:r>
    </w:p>
    <w:p w14:paraId="5B800C6D" w14:textId="71D6B106" w:rsidR="004F7F91" w:rsidRDefault="004F7F91" w:rsidP="005A29E2">
      <w:pPr>
        <w:ind w:left="709" w:hanging="709"/>
      </w:pPr>
      <w:r>
        <w:tab/>
      </w:r>
      <w:r>
        <w:tab/>
      </w:r>
      <w:bookmarkStart w:id="62" w:name="a1"/>
      <w:r>
        <w:t xml:space="preserve">The Speaker's Committee is appointed in accordance with the provisions of section 2 of the Political Parties, Elections and Referendums Act 2000 (PPERA) to perform the functions conferred on it by that Act. A summary of the principal powers and duties of the Committee </w:t>
      </w:r>
      <w:bookmarkEnd w:id="62"/>
      <w:r w:rsidR="00250A1E">
        <w:t>in relation to the Commission</w:t>
      </w:r>
      <w:r w:rsidR="00672986">
        <w:t xml:space="preserve"> (amended by the Deregulation Act 2015) </w:t>
      </w:r>
      <w:r>
        <w:t>are:</w:t>
      </w:r>
    </w:p>
    <w:p w14:paraId="5A699BEB" w14:textId="77777777" w:rsidR="005A29E2" w:rsidRDefault="005A29E2" w:rsidP="005A29E2">
      <w:pPr>
        <w:ind w:left="709" w:hanging="709"/>
      </w:pPr>
    </w:p>
    <w:p w14:paraId="208F7CE9" w14:textId="6E314373" w:rsidR="004F7F91" w:rsidRDefault="004F7F91" w:rsidP="00816AC3">
      <w:pPr>
        <w:pStyle w:val="ListParagraph"/>
        <w:numPr>
          <w:ilvl w:val="0"/>
          <w:numId w:val="64"/>
        </w:numPr>
      </w:pPr>
      <w:r>
        <w:t>To receive the Commission’s annual accounts and examine the Commission’s estimates</w:t>
      </w:r>
    </w:p>
    <w:p w14:paraId="3BB7B7C2" w14:textId="60EBF512" w:rsidR="004F7F91" w:rsidRDefault="004F7F91" w:rsidP="00816AC3">
      <w:pPr>
        <w:pStyle w:val="ListParagraph"/>
        <w:numPr>
          <w:ilvl w:val="0"/>
          <w:numId w:val="64"/>
        </w:numPr>
      </w:pPr>
      <w:r>
        <w:t xml:space="preserve">To examine the Commission’s </w:t>
      </w:r>
      <w:r w:rsidR="00E640B7">
        <w:t>five-year</w:t>
      </w:r>
      <w:r w:rsidR="00672986">
        <w:t xml:space="preserve"> </w:t>
      </w:r>
      <w:r>
        <w:t>plan</w:t>
      </w:r>
      <w:r w:rsidR="00672986">
        <w:t>s</w:t>
      </w:r>
      <w:r>
        <w:t xml:space="preserve"> of aims and objectives and its estimated requirement for resources during th</w:t>
      </w:r>
      <w:r w:rsidR="00672986">
        <w:t>ose</w:t>
      </w:r>
      <w:r>
        <w:t xml:space="preserve"> period</w:t>
      </w:r>
      <w:r w:rsidR="00672986">
        <w:t>s</w:t>
      </w:r>
      <w:r>
        <w:t xml:space="preserve"> and to consult with Treasury</w:t>
      </w:r>
    </w:p>
    <w:p w14:paraId="12116166" w14:textId="50F22611" w:rsidR="004F7F91" w:rsidRDefault="004F7F91" w:rsidP="00816AC3">
      <w:pPr>
        <w:pStyle w:val="ListParagraph"/>
        <w:numPr>
          <w:ilvl w:val="0"/>
          <w:numId w:val="64"/>
        </w:numPr>
      </w:pPr>
      <w:r>
        <w:t xml:space="preserve">To designate the Commission’s accounting officer and to specify his or her responsibilities </w:t>
      </w:r>
    </w:p>
    <w:p w14:paraId="3FD24A51" w14:textId="77777777" w:rsidR="004F7F91" w:rsidRDefault="004F7F91" w:rsidP="00816AC3">
      <w:pPr>
        <w:pStyle w:val="ListParagraph"/>
        <w:numPr>
          <w:ilvl w:val="0"/>
          <w:numId w:val="64"/>
        </w:numPr>
      </w:pPr>
      <w:r>
        <w:t>To report to the House on the exercise of its functions.</w:t>
      </w:r>
    </w:p>
    <w:p w14:paraId="0179CB1D" w14:textId="77777777" w:rsidR="005A29E2" w:rsidRDefault="005A29E2" w:rsidP="005A29E2">
      <w:pPr>
        <w:ind w:left="709" w:hanging="709"/>
      </w:pPr>
    </w:p>
    <w:p w14:paraId="3871C82A" w14:textId="77777777" w:rsidR="004F7F91" w:rsidRDefault="004F7F91" w:rsidP="005A29E2">
      <w:pPr>
        <w:ind w:left="709" w:hanging="709"/>
      </w:pPr>
      <w:r>
        <w:t>3.2</w:t>
      </w:r>
      <w:r>
        <w:tab/>
        <w:t>Membership</w:t>
      </w:r>
    </w:p>
    <w:p w14:paraId="0018C8AE" w14:textId="77777777" w:rsidR="005A29E2" w:rsidRDefault="005A29E2" w:rsidP="005A29E2">
      <w:pPr>
        <w:ind w:left="709" w:hanging="709"/>
      </w:pPr>
    </w:p>
    <w:p w14:paraId="51D77CD9" w14:textId="77777777" w:rsidR="004F7F91" w:rsidRDefault="004F7F91" w:rsidP="00816AC3">
      <w:pPr>
        <w:ind w:left="709"/>
      </w:pPr>
      <w:r>
        <w:t xml:space="preserve">The membership of the Speaker’s Committee is determined in accordance with the provisions of Section 2 of the Political Parties, Elections and Referendums Act 2000.  Details are available from the House of Commons.  </w:t>
      </w:r>
    </w:p>
    <w:p w14:paraId="52DD6F2B" w14:textId="77777777" w:rsidR="004F7F91" w:rsidRDefault="004F7F91" w:rsidP="005A29E2">
      <w:pPr>
        <w:ind w:left="709" w:hanging="709"/>
        <w:rPr>
          <w:sz w:val="28"/>
          <w:szCs w:val="28"/>
        </w:rPr>
      </w:pPr>
    </w:p>
    <w:p w14:paraId="13FEA009" w14:textId="77777777" w:rsidR="004F7F91" w:rsidRDefault="005A29E2" w:rsidP="00816AC3">
      <w:pPr>
        <w:ind w:left="709" w:hanging="709"/>
      </w:pPr>
      <w:r>
        <w:t>4.</w:t>
      </w:r>
      <w:r>
        <w:tab/>
      </w:r>
      <w:r w:rsidR="004F7F91">
        <w:t>Summary of applicable legislation</w:t>
      </w:r>
    </w:p>
    <w:p w14:paraId="2A4E43D3" w14:textId="77777777" w:rsidR="004F7F91" w:rsidRDefault="004F7F91" w:rsidP="005A29E2">
      <w:pPr>
        <w:ind w:left="709" w:hanging="709"/>
        <w:rPr>
          <w:sz w:val="28"/>
          <w:szCs w:val="28"/>
        </w:rPr>
      </w:pPr>
    </w:p>
    <w:p w14:paraId="178CC53B" w14:textId="77777777" w:rsidR="004F7F91" w:rsidRDefault="005A29E2" w:rsidP="005A29E2">
      <w:pPr>
        <w:ind w:left="709" w:hanging="709"/>
        <w:rPr>
          <w:lang w:val="en-US"/>
        </w:rPr>
      </w:pPr>
      <w:r>
        <w:t>4.1</w:t>
      </w:r>
      <w:r>
        <w:tab/>
      </w:r>
      <w:r w:rsidR="004F7F91">
        <w:t xml:space="preserve">Local Democracy, Economic Development and Construction Act 2009 (and other </w:t>
      </w:r>
      <w:r w:rsidR="004F7F91">
        <w:rPr>
          <w:lang w:val="en-US"/>
        </w:rPr>
        <w:t>legislation</w:t>
      </w:r>
      <w:r w:rsidR="004F7F91">
        <w:t xml:space="preserve"> that governs </w:t>
      </w:r>
      <w:r w:rsidR="004F7F91">
        <w:rPr>
          <w:lang w:val="en-US"/>
        </w:rPr>
        <w:t>the work of Commission)</w:t>
      </w:r>
    </w:p>
    <w:p w14:paraId="0E77182B" w14:textId="77777777" w:rsidR="004F7F91" w:rsidRDefault="004F7F91" w:rsidP="005A29E2">
      <w:pPr>
        <w:ind w:left="709" w:hanging="709"/>
        <w:rPr>
          <w:lang w:val="en-US"/>
        </w:rPr>
      </w:pPr>
    </w:p>
    <w:p w14:paraId="09E6D1C9" w14:textId="74AB3BCE" w:rsidR="004F7F91" w:rsidRDefault="005A29E2" w:rsidP="005A29E2">
      <w:pPr>
        <w:ind w:left="709" w:hanging="709"/>
      </w:pPr>
      <w:r>
        <w:t>4.2</w:t>
      </w:r>
      <w:r>
        <w:tab/>
      </w:r>
      <w:r w:rsidR="004F7F91">
        <w:t xml:space="preserve">In addition to the 2009 Act, other legislation is relevant to the Commission in the discharge of its functions. This includes those listed below. </w:t>
      </w:r>
    </w:p>
    <w:p w14:paraId="770ACD47" w14:textId="77777777" w:rsidR="004F7F91" w:rsidRDefault="004F7F91" w:rsidP="005A29E2">
      <w:pPr>
        <w:ind w:left="709" w:hanging="709"/>
      </w:pPr>
    </w:p>
    <w:p w14:paraId="74722502" w14:textId="77777777" w:rsidR="004F7F91" w:rsidRDefault="004F7F91" w:rsidP="00816AC3">
      <w:pPr>
        <w:pStyle w:val="ListParagraph"/>
        <w:numPr>
          <w:ilvl w:val="0"/>
          <w:numId w:val="65"/>
        </w:numPr>
      </w:pPr>
      <w:r>
        <w:t>Local Government Act 2000</w:t>
      </w:r>
    </w:p>
    <w:p w14:paraId="5A02C69F" w14:textId="77777777" w:rsidR="004F7F91" w:rsidRDefault="004F7F91" w:rsidP="00816AC3">
      <w:pPr>
        <w:pStyle w:val="ListParagraph"/>
        <w:numPr>
          <w:ilvl w:val="0"/>
          <w:numId w:val="65"/>
        </w:numPr>
      </w:pPr>
      <w:r>
        <w:t>Local Government and Public Involvement in Health Act 2007</w:t>
      </w:r>
    </w:p>
    <w:p w14:paraId="378A9635" w14:textId="77777777" w:rsidR="004F7F91" w:rsidRDefault="004F7F91" w:rsidP="00816AC3">
      <w:pPr>
        <w:pStyle w:val="ListParagraph"/>
        <w:numPr>
          <w:ilvl w:val="0"/>
          <w:numId w:val="65"/>
        </w:numPr>
      </w:pPr>
      <w:r>
        <w:t>Greater London Authority Act 1999</w:t>
      </w:r>
    </w:p>
    <w:p w14:paraId="5AB13DED" w14:textId="77777777" w:rsidR="004F7F91" w:rsidRDefault="004F7F91" w:rsidP="00816AC3">
      <w:pPr>
        <w:pStyle w:val="ListParagraph"/>
        <w:numPr>
          <w:ilvl w:val="0"/>
          <w:numId w:val="65"/>
        </w:numPr>
      </w:pPr>
      <w:r>
        <w:t>National Parks and Access to the Countryside Act 1949</w:t>
      </w:r>
    </w:p>
    <w:p w14:paraId="5CA1A2A9" w14:textId="77777777" w:rsidR="004F7F91" w:rsidRDefault="004F7F91" w:rsidP="00816AC3">
      <w:pPr>
        <w:pStyle w:val="ListParagraph"/>
        <w:numPr>
          <w:ilvl w:val="0"/>
          <w:numId w:val="65"/>
        </w:numPr>
      </w:pPr>
      <w:r>
        <w:t>Countryside and Rights of Way Act 2000</w:t>
      </w:r>
    </w:p>
    <w:p w14:paraId="3FEA0702" w14:textId="77777777" w:rsidR="00371E37" w:rsidRDefault="00371E37" w:rsidP="00816AC3">
      <w:pPr>
        <w:pStyle w:val="ListParagraph"/>
        <w:numPr>
          <w:ilvl w:val="0"/>
          <w:numId w:val="65"/>
        </w:numPr>
      </w:pPr>
      <w:r>
        <w:t>Deregulation Act 2015</w:t>
      </w:r>
    </w:p>
    <w:p w14:paraId="101BBADC" w14:textId="77777777" w:rsidR="005F477A" w:rsidRDefault="005F477A" w:rsidP="00816AC3">
      <w:pPr>
        <w:pStyle w:val="ListParagraph"/>
        <w:numPr>
          <w:ilvl w:val="0"/>
          <w:numId w:val="65"/>
        </w:numPr>
      </w:pPr>
      <w:r>
        <w:t>Cities and Local Government Devolution Act 2016.</w:t>
      </w:r>
    </w:p>
    <w:p w14:paraId="27F54F2A" w14:textId="77777777" w:rsidR="004F7F91" w:rsidRDefault="004F7F91" w:rsidP="005A29E2">
      <w:pPr>
        <w:ind w:left="709" w:hanging="709"/>
      </w:pPr>
    </w:p>
    <w:p w14:paraId="08EAD494" w14:textId="682241AC" w:rsidR="004F7F91" w:rsidRDefault="005A29E2" w:rsidP="005A29E2">
      <w:pPr>
        <w:ind w:left="709" w:hanging="709"/>
      </w:pPr>
      <w:r>
        <w:t>4.3</w:t>
      </w:r>
      <w:r>
        <w:tab/>
      </w:r>
      <w:r w:rsidR="004F7F91">
        <w:t xml:space="preserve">In addition, the lawful governance and running of the Commission requires compliance with the general law, such as that on equality and human rights, employment, procurement, health and safety, intellectual and other property, and access to information. </w:t>
      </w:r>
    </w:p>
    <w:p w14:paraId="33E9EED5" w14:textId="77777777" w:rsidR="004F7F91" w:rsidRDefault="00F15E7F" w:rsidP="004D6D7B">
      <w:pPr>
        <w:pStyle w:val="Heading1"/>
      </w:pPr>
      <w:bookmarkStart w:id="63" w:name="_Appendix_C_–"/>
      <w:bookmarkEnd w:id="63"/>
      <w:r>
        <w:br w:type="page"/>
      </w:r>
      <w:bookmarkStart w:id="64" w:name="_Toc52974120"/>
      <w:r>
        <w:t>Appendix C – The Nolan Principles</w:t>
      </w:r>
      <w:bookmarkEnd w:id="64"/>
    </w:p>
    <w:p w14:paraId="307C3CA5" w14:textId="77777777" w:rsidR="00F15E7F" w:rsidRDefault="00F15E7F">
      <w:pPr>
        <w:rPr>
          <w:iCs/>
          <w:sz w:val="32"/>
          <w:szCs w:val="32"/>
        </w:rPr>
      </w:pPr>
    </w:p>
    <w:p w14:paraId="292F428F" w14:textId="77777777" w:rsidR="00F15E7F" w:rsidRPr="004D6D7B" w:rsidRDefault="00F15E7F" w:rsidP="004D6D7B">
      <w:pPr>
        <w:rPr>
          <w:b/>
        </w:rPr>
      </w:pPr>
      <w:r w:rsidRPr="004D6D7B">
        <w:rPr>
          <w:b/>
        </w:rPr>
        <w:t>The Nolan Principles</w:t>
      </w:r>
    </w:p>
    <w:p w14:paraId="15193FC5" w14:textId="77777777" w:rsidR="00F15E7F" w:rsidRDefault="00F15E7F" w:rsidP="004D6D7B">
      <w:pPr>
        <w:rPr>
          <w:rFonts w:cs="Arial"/>
          <w:bCs/>
        </w:rPr>
      </w:pPr>
      <w:r w:rsidRPr="00FC34B0">
        <w:rPr>
          <w:rFonts w:cs="Arial"/>
          <w:iCs/>
        </w:rPr>
        <w:t xml:space="preserve">Commissioners </w:t>
      </w:r>
      <w:r w:rsidRPr="00FC34B0">
        <w:rPr>
          <w:rFonts w:cs="Arial"/>
        </w:rPr>
        <w:t xml:space="preserve">should act in good faith and follow the Seven Principles of Public Life set out by the Committee on Standards in Public Life (the ‘Nolan Principles’).  </w:t>
      </w:r>
      <w:r w:rsidRPr="00FC34B0">
        <w:rPr>
          <w:rFonts w:cs="Arial"/>
          <w:lang w:val="en"/>
        </w:rPr>
        <w:t>The 'Nolan Principles' code of practice has been written with regard to the seven principles of public life identified by the Nolan Committee in their First Report on Standards in Public Life in May 1995 and subsequen</w:t>
      </w:r>
      <w:r>
        <w:rPr>
          <w:rFonts w:cs="Arial"/>
          <w:lang w:val="en"/>
        </w:rPr>
        <w:t xml:space="preserve">tly endorsed by the Government.  </w:t>
      </w:r>
      <w:r w:rsidRPr="00FC34B0">
        <w:rPr>
          <w:rFonts w:cs="Arial"/>
          <w:bCs/>
        </w:rPr>
        <w:t>The seven principles of public life</w:t>
      </w:r>
      <w:r>
        <w:rPr>
          <w:rFonts w:cs="Arial"/>
          <w:bCs/>
        </w:rPr>
        <w:t xml:space="preserve"> are:</w:t>
      </w:r>
    </w:p>
    <w:p w14:paraId="04B0178D" w14:textId="77777777" w:rsidR="004D6D7B" w:rsidRPr="00FC34B0" w:rsidRDefault="004D6D7B" w:rsidP="004D6D7B">
      <w:pPr>
        <w:rPr>
          <w:rFonts w:cs="Arial"/>
          <w:lang w:val="en"/>
        </w:rPr>
      </w:pPr>
    </w:p>
    <w:p w14:paraId="72842B6D" w14:textId="77777777" w:rsidR="00F15E7F" w:rsidRPr="00FC34B0" w:rsidRDefault="00F15E7F" w:rsidP="004D6D7B">
      <w:pPr>
        <w:rPr>
          <w:rFonts w:cs="Arial"/>
          <w:b/>
        </w:rPr>
      </w:pPr>
      <w:r w:rsidRPr="00FC34B0">
        <w:rPr>
          <w:rFonts w:cs="Arial"/>
          <w:b/>
          <w:bCs/>
        </w:rPr>
        <w:t>Selflessness</w:t>
      </w:r>
    </w:p>
    <w:p w14:paraId="5382DF12" w14:textId="77777777" w:rsidR="00F15E7F" w:rsidRPr="00FC34B0" w:rsidRDefault="00F15E7F" w:rsidP="004D6D7B">
      <w:pPr>
        <w:rPr>
          <w:rFonts w:cs="Arial"/>
        </w:rPr>
      </w:pPr>
      <w:r w:rsidRPr="00FC34B0">
        <w:rPr>
          <w:rFonts w:cs="Arial"/>
        </w:rPr>
        <w:t>Holders of public office should take decisions solely in terms of the public interest.  They should not do so in order to gain financial or other material benefits for themselves, their family, or their friends.</w:t>
      </w:r>
    </w:p>
    <w:p w14:paraId="5EB493B9" w14:textId="77777777" w:rsidR="00F15E7F" w:rsidRPr="00FC34B0" w:rsidRDefault="00F15E7F" w:rsidP="004D6D7B">
      <w:pPr>
        <w:rPr>
          <w:rFonts w:cs="Arial"/>
        </w:rPr>
      </w:pPr>
    </w:p>
    <w:p w14:paraId="50940669" w14:textId="77777777" w:rsidR="00F15E7F" w:rsidRPr="00FC34B0" w:rsidRDefault="00F15E7F" w:rsidP="004D6D7B">
      <w:pPr>
        <w:rPr>
          <w:rFonts w:cs="Arial"/>
          <w:b/>
        </w:rPr>
      </w:pPr>
      <w:r w:rsidRPr="00FC34B0">
        <w:rPr>
          <w:rFonts w:cs="Arial"/>
          <w:b/>
          <w:bCs/>
        </w:rPr>
        <w:t>Integrity</w:t>
      </w:r>
    </w:p>
    <w:p w14:paraId="59C6BAB1" w14:textId="77777777" w:rsidR="00F15E7F" w:rsidRPr="00FC34B0" w:rsidRDefault="00F15E7F" w:rsidP="004D6D7B">
      <w:pPr>
        <w:rPr>
          <w:rFonts w:cs="Arial"/>
        </w:rPr>
      </w:pPr>
      <w:r w:rsidRPr="00FC34B0">
        <w:rPr>
          <w:rFonts w:cs="Arial"/>
        </w:rPr>
        <w:t>Holders of public office should not place themselves under any financial or other obligation to outside individual or organisation that might influence them in the performance of their official duties.</w:t>
      </w:r>
    </w:p>
    <w:p w14:paraId="37F4FC42" w14:textId="77777777" w:rsidR="00F15E7F" w:rsidRPr="00FC34B0" w:rsidRDefault="00F15E7F" w:rsidP="004D6D7B">
      <w:pPr>
        <w:rPr>
          <w:rFonts w:cs="Arial"/>
        </w:rPr>
      </w:pPr>
    </w:p>
    <w:p w14:paraId="4C7E2F4A" w14:textId="77777777" w:rsidR="00F15E7F" w:rsidRPr="00FC34B0" w:rsidRDefault="00F15E7F" w:rsidP="004D6D7B">
      <w:pPr>
        <w:rPr>
          <w:rFonts w:cs="Arial"/>
          <w:b/>
        </w:rPr>
      </w:pPr>
      <w:r w:rsidRPr="00FC34B0">
        <w:rPr>
          <w:rFonts w:cs="Arial"/>
          <w:b/>
          <w:bCs/>
        </w:rPr>
        <w:t>Objectivity</w:t>
      </w:r>
    </w:p>
    <w:p w14:paraId="1FE91662" w14:textId="77777777" w:rsidR="00F15E7F" w:rsidRPr="00FC34B0" w:rsidRDefault="00F15E7F" w:rsidP="004D6D7B">
      <w:pPr>
        <w:rPr>
          <w:rFonts w:cs="Arial"/>
        </w:rPr>
      </w:pPr>
      <w:r w:rsidRPr="00FC34B0">
        <w:rPr>
          <w:rFonts w:cs="Arial"/>
        </w:rPr>
        <w:t>In carrying out public business, including making public appointments, awarding contracts, or recommending individuals for rewards and benefits, holders of public office should make choices on merits.</w:t>
      </w:r>
    </w:p>
    <w:p w14:paraId="4C0C61AD" w14:textId="77777777" w:rsidR="00F15E7F" w:rsidRPr="00FC34B0" w:rsidRDefault="00F15E7F" w:rsidP="004D6D7B">
      <w:pPr>
        <w:rPr>
          <w:rFonts w:cs="Arial"/>
        </w:rPr>
      </w:pPr>
    </w:p>
    <w:p w14:paraId="120C0CE8" w14:textId="77777777" w:rsidR="00F15E7F" w:rsidRPr="00FC34B0" w:rsidRDefault="00F15E7F" w:rsidP="004D6D7B">
      <w:pPr>
        <w:rPr>
          <w:rFonts w:cs="Arial"/>
          <w:b/>
        </w:rPr>
      </w:pPr>
      <w:r w:rsidRPr="00FC34B0">
        <w:rPr>
          <w:rFonts w:cs="Arial"/>
          <w:b/>
          <w:bCs/>
        </w:rPr>
        <w:t>Accountability</w:t>
      </w:r>
    </w:p>
    <w:p w14:paraId="7357D8B3" w14:textId="77777777" w:rsidR="00F15E7F" w:rsidRPr="00FC34B0" w:rsidRDefault="00F15E7F" w:rsidP="004D6D7B">
      <w:pPr>
        <w:rPr>
          <w:rFonts w:cs="Arial"/>
        </w:rPr>
      </w:pPr>
      <w:r w:rsidRPr="00FC34B0">
        <w:rPr>
          <w:rFonts w:cs="Arial"/>
        </w:rPr>
        <w:t>Holders of public office are accountable for their decisions and actions to the public and must submit themselves to whatever scrutiny is appropriate to their office.</w:t>
      </w:r>
    </w:p>
    <w:p w14:paraId="0C21429E" w14:textId="77777777" w:rsidR="00F15E7F" w:rsidRPr="00FC34B0" w:rsidRDefault="00F15E7F" w:rsidP="004D6D7B">
      <w:pPr>
        <w:rPr>
          <w:rFonts w:cs="Arial"/>
        </w:rPr>
      </w:pPr>
    </w:p>
    <w:p w14:paraId="730556FA" w14:textId="77777777" w:rsidR="00F15E7F" w:rsidRPr="00FC34B0" w:rsidRDefault="00F15E7F" w:rsidP="004D6D7B">
      <w:pPr>
        <w:rPr>
          <w:rFonts w:cs="Arial"/>
          <w:b/>
        </w:rPr>
      </w:pPr>
      <w:r w:rsidRPr="00FC34B0">
        <w:rPr>
          <w:rFonts w:cs="Arial"/>
          <w:b/>
          <w:bCs/>
        </w:rPr>
        <w:t>Openness</w:t>
      </w:r>
    </w:p>
    <w:p w14:paraId="2EE69BC6" w14:textId="77777777" w:rsidR="00F15E7F" w:rsidRPr="00FC34B0" w:rsidRDefault="00F15E7F" w:rsidP="004D6D7B">
      <w:pPr>
        <w:rPr>
          <w:rFonts w:cs="Arial"/>
        </w:rPr>
      </w:pPr>
      <w:r w:rsidRPr="00FC34B0">
        <w:rPr>
          <w:rFonts w:cs="Arial"/>
        </w:rPr>
        <w:t>Holders of public office should be as open as possible about all the decisions and actions they take.  They should give reasons for their decisions and restrict information only when the wider public interest clearly demands.</w:t>
      </w:r>
    </w:p>
    <w:p w14:paraId="5FF2C495" w14:textId="77777777" w:rsidR="00F15E7F" w:rsidRPr="00FC34B0" w:rsidRDefault="00F15E7F" w:rsidP="004D6D7B">
      <w:pPr>
        <w:rPr>
          <w:rFonts w:cs="Arial"/>
        </w:rPr>
      </w:pPr>
    </w:p>
    <w:p w14:paraId="7F6C772B" w14:textId="77777777" w:rsidR="00F15E7F" w:rsidRPr="00FC34B0" w:rsidRDefault="00F15E7F" w:rsidP="004D6D7B">
      <w:pPr>
        <w:rPr>
          <w:rFonts w:cs="Arial"/>
          <w:b/>
        </w:rPr>
      </w:pPr>
      <w:r w:rsidRPr="00FC34B0">
        <w:rPr>
          <w:rFonts w:cs="Arial"/>
          <w:b/>
          <w:bCs/>
        </w:rPr>
        <w:t>Honesty</w:t>
      </w:r>
    </w:p>
    <w:p w14:paraId="7F24B42A" w14:textId="77777777" w:rsidR="00F15E7F" w:rsidRPr="00FC34B0" w:rsidRDefault="00F15E7F" w:rsidP="004D6D7B">
      <w:pPr>
        <w:rPr>
          <w:rFonts w:cs="Arial"/>
        </w:rPr>
      </w:pPr>
      <w:r w:rsidRPr="00FC34B0">
        <w:rPr>
          <w:rFonts w:cs="Arial"/>
        </w:rPr>
        <w:t xml:space="preserve">Holders of public office have a duty to declare any private interests relating to their public duties and to take steps to resolve any conflicts arising </w:t>
      </w:r>
      <w:r w:rsidR="0072017C">
        <w:rPr>
          <w:rFonts w:cs="Arial"/>
        </w:rPr>
        <w:t>i</w:t>
      </w:r>
      <w:r w:rsidRPr="00FC34B0">
        <w:rPr>
          <w:rFonts w:cs="Arial"/>
        </w:rPr>
        <w:t>n a way that protects the public interest.</w:t>
      </w:r>
    </w:p>
    <w:p w14:paraId="3E209FBA" w14:textId="77777777" w:rsidR="00F15E7F" w:rsidRPr="00FC34B0" w:rsidRDefault="00F15E7F" w:rsidP="004D6D7B">
      <w:pPr>
        <w:rPr>
          <w:rFonts w:cs="Arial"/>
        </w:rPr>
      </w:pPr>
    </w:p>
    <w:p w14:paraId="049C6EC7" w14:textId="77777777" w:rsidR="00F15E7F" w:rsidRPr="00FC34B0" w:rsidRDefault="00F15E7F" w:rsidP="004D6D7B">
      <w:pPr>
        <w:rPr>
          <w:rFonts w:cs="Arial"/>
          <w:b/>
        </w:rPr>
      </w:pPr>
      <w:r w:rsidRPr="00FC34B0">
        <w:rPr>
          <w:rFonts w:cs="Arial"/>
          <w:b/>
          <w:bCs/>
        </w:rPr>
        <w:t>Leadership</w:t>
      </w:r>
    </w:p>
    <w:p w14:paraId="75D37836" w14:textId="1FB87A9D" w:rsidR="00F15E7F" w:rsidRDefault="00F15E7F" w:rsidP="004D6D7B">
      <w:r w:rsidRPr="00FC34B0">
        <w:rPr>
          <w:rFonts w:cs="Arial"/>
        </w:rPr>
        <w:t>Holders of public office should promote and support these principles by leadership and example.</w:t>
      </w:r>
    </w:p>
    <w:p w14:paraId="3D6B10A6" w14:textId="245D9261" w:rsidR="00CD3D0C" w:rsidRDefault="00CD3D0C" w:rsidP="004D6D7B">
      <w:pPr>
        <w:pStyle w:val="Heading1"/>
        <w:rPr>
          <w:lang w:val="fr-FR"/>
        </w:rPr>
      </w:pPr>
      <w:bookmarkStart w:id="65" w:name="para363"/>
      <w:bookmarkStart w:id="66" w:name="list31"/>
      <w:bookmarkStart w:id="67" w:name="list31-item1"/>
      <w:bookmarkStart w:id="68" w:name="list31-item2"/>
      <w:bookmarkStart w:id="69" w:name="sect117"/>
      <w:bookmarkStart w:id="70" w:name="sect118"/>
      <w:bookmarkStart w:id="71" w:name="para364"/>
      <w:bookmarkStart w:id="72" w:name="para365"/>
      <w:bookmarkStart w:id="73" w:name="list32"/>
      <w:bookmarkStart w:id="74" w:name="list32-item1"/>
      <w:bookmarkStart w:id="75" w:name="list32-item2"/>
      <w:bookmarkStart w:id="76" w:name="sect119"/>
      <w:bookmarkEnd w:id="65"/>
      <w:bookmarkEnd w:id="66"/>
      <w:bookmarkEnd w:id="67"/>
      <w:bookmarkEnd w:id="68"/>
      <w:bookmarkEnd w:id="69"/>
      <w:bookmarkEnd w:id="70"/>
      <w:bookmarkEnd w:id="71"/>
      <w:bookmarkEnd w:id="72"/>
      <w:bookmarkEnd w:id="73"/>
      <w:bookmarkEnd w:id="74"/>
      <w:bookmarkEnd w:id="75"/>
      <w:bookmarkEnd w:id="76"/>
      <w:r>
        <w:rPr>
          <w:sz w:val="28"/>
          <w:szCs w:val="28"/>
        </w:rPr>
        <w:br w:type="page"/>
      </w:r>
      <w:bookmarkStart w:id="77" w:name="_Toc52974121"/>
      <w:r>
        <w:rPr>
          <w:lang w:val="fr-FR"/>
        </w:rPr>
        <w:t xml:space="preserve">Appendix D – </w:t>
      </w:r>
      <w:bookmarkEnd w:id="77"/>
      <w:r w:rsidR="001B67DC">
        <w:rPr>
          <w:lang w:val="fr-FR"/>
        </w:rPr>
        <w:t>Interpretations</w:t>
      </w:r>
    </w:p>
    <w:p w14:paraId="4F6A9469" w14:textId="77777777" w:rsidR="004D6D7B" w:rsidRDefault="004D6D7B" w:rsidP="004D6D7B"/>
    <w:p w14:paraId="46CC4D65" w14:textId="0A2F9837" w:rsidR="00CD3D0C" w:rsidRDefault="00CD3D0C" w:rsidP="004D6D7B">
      <w:r>
        <w:t xml:space="preserve">The Members of the Commission shall be the final authority on the interpretation of this document. The </w:t>
      </w:r>
      <w:r w:rsidR="00A237F4">
        <w:t xml:space="preserve">Chief Executive </w:t>
      </w:r>
      <w:r w:rsidR="007434C4">
        <w:t>and the</w:t>
      </w:r>
      <w:r>
        <w:t xml:space="preserve"> responsible officer for administrative and secretarial functions for the meeting shall advise on the interpretation of this document</w:t>
      </w:r>
      <w:r w:rsidR="00A05CA6">
        <w:t xml:space="preserve"> during meetings</w:t>
      </w:r>
      <w:r>
        <w:t>.</w:t>
      </w:r>
    </w:p>
    <w:p w14:paraId="26C1FFF3" w14:textId="77777777" w:rsidR="00CD3D0C" w:rsidRDefault="00CD3D0C" w:rsidP="004D6D7B"/>
    <w:p w14:paraId="7B84C219" w14:textId="5EEF28C8" w:rsidR="00CD3D0C" w:rsidRDefault="00CD3D0C" w:rsidP="004D6D7B">
      <w:r>
        <w:t>Any expression to which meaning is given in the Commission’s governing legislation shall have the same meaning in this document. In addition:</w:t>
      </w:r>
    </w:p>
    <w:p w14:paraId="2F173B75" w14:textId="77777777" w:rsidR="00CD3D0C" w:rsidRDefault="00CD3D0C" w:rsidP="004D6D7B"/>
    <w:p w14:paraId="2950D371" w14:textId="4808C1B9" w:rsidR="00CD3D0C" w:rsidRDefault="00CD3D0C" w:rsidP="004D6D7B">
      <w:r>
        <w:rPr>
          <w:b/>
          <w:bCs/>
        </w:rPr>
        <w:t>“Accounting Officer”</w:t>
      </w:r>
      <w:r>
        <w:t xml:space="preserve"> means the Officer responsible and accountable for funds entrusted to the Commission. For the Commission it shall be the Chief Executive.</w:t>
      </w:r>
    </w:p>
    <w:p w14:paraId="1CCC6B06" w14:textId="77777777" w:rsidR="00CD3D0C" w:rsidRDefault="00CD3D0C" w:rsidP="004D6D7B"/>
    <w:p w14:paraId="693277E7" w14:textId="77777777" w:rsidR="00CD3D0C" w:rsidRDefault="00CD3D0C" w:rsidP="004D6D7B">
      <w:r>
        <w:rPr>
          <w:b/>
          <w:bCs/>
        </w:rPr>
        <w:t>“Chair”</w:t>
      </w:r>
      <w:r>
        <w:t xml:space="preserve"> is the person appointed by Her Majesty the Queen on recommendation of the House of Commons.</w:t>
      </w:r>
    </w:p>
    <w:p w14:paraId="502ED7FF" w14:textId="77777777" w:rsidR="00CD3D0C" w:rsidRDefault="00CD3D0C" w:rsidP="004D6D7B"/>
    <w:p w14:paraId="30212DE0" w14:textId="77777777" w:rsidR="00CD3D0C" w:rsidRDefault="00CD3D0C" w:rsidP="004D6D7B">
      <w:r>
        <w:rPr>
          <w:b/>
          <w:bCs/>
        </w:rPr>
        <w:t>“Commission”</w:t>
      </w:r>
      <w:r>
        <w:t xml:space="preserve"> means the Local Government Boundary Commission for England.</w:t>
      </w:r>
    </w:p>
    <w:p w14:paraId="03E9B4DC" w14:textId="77777777" w:rsidR="00CD3D0C" w:rsidRDefault="00CD3D0C" w:rsidP="004D6D7B"/>
    <w:p w14:paraId="37CBFE2A" w14:textId="3DBC5FBA" w:rsidR="00CD3D0C" w:rsidRDefault="00CD3D0C" w:rsidP="004D6D7B">
      <w:r>
        <w:rPr>
          <w:b/>
          <w:bCs/>
        </w:rPr>
        <w:t>“Commissioner”</w:t>
      </w:r>
      <w:r>
        <w:t xml:space="preserve"> or </w:t>
      </w:r>
      <w:r>
        <w:rPr>
          <w:b/>
          <w:bCs/>
        </w:rPr>
        <w:t>“Member”</w:t>
      </w:r>
      <w:r>
        <w:t xml:space="preserve"> means a person appointed by Her Majesty the Queen to be a member of the Commission.</w:t>
      </w:r>
    </w:p>
    <w:p w14:paraId="27E26B79" w14:textId="77777777" w:rsidR="00CD3D0C" w:rsidRDefault="00CD3D0C" w:rsidP="004D6D7B"/>
    <w:p w14:paraId="3441CF1C" w14:textId="00BBA7E7" w:rsidR="00CD3D0C" w:rsidRDefault="00CD3D0C" w:rsidP="004D6D7B">
      <w:r>
        <w:rPr>
          <w:b/>
          <w:bCs/>
        </w:rPr>
        <w:t>“Chief Executive”</w:t>
      </w:r>
      <w:r>
        <w:t xml:space="preserve"> means the chief executive officer of the Commission and the Commission’s Accounting Officer.</w:t>
      </w:r>
    </w:p>
    <w:p w14:paraId="5BB329F4" w14:textId="77777777" w:rsidR="00CD3D0C" w:rsidRDefault="00CD3D0C" w:rsidP="004D6D7B"/>
    <w:p w14:paraId="035D6C1B" w14:textId="1322EBCA" w:rsidR="00CD3D0C" w:rsidRPr="00CD3D0C" w:rsidRDefault="00CD3D0C" w:rsidP="004D6D7B">
      <w:pPr>
        <w:rPr>
          <w:b/>
          <w:bCs/>
        </w:rPr>
      </w:pPr>
      <w:r>
        <w:rPr>
          <w:b/>
          <w:bCs/>
        </w:rPr>
        <w:t xml:space="preserve">“Deputy Chair” </w:t>
      </w:r>
      <w:r>
        <w:rPr>
          <w:bCs/>
        </w:rPr>
        <w:t>means the Commissioner designated by the Secretary of State to act as Chair in the absence of the Chair or if the Chair is unable to act.</w:t>
      </w:r>
    </w:p>
    <w:p w14:paraId="320901F4" w14:textId="77777777" w:rsidR="00CD3D0C" w:rsidRPr="00CD3D0C" w:rsidRDefault="00CD3D0C" w:rsidP="004D6D7B">
      <w:pPr>
        <w:rPr>
          <w:b/>
          <w:bCs/>
        </w:rPr>
      </w:pPr>
    </w:p>
    <w:p w14:paraId="1E9CC5AF" w14:textId="77777777" w:rsidR="00CD3D0C" w:rsidRDefault="00CD3D0C" w:rsidP="004D6D7B">
      <w:r>
        <w:rPr>
          <w:b/>
          <w:bCs/>
        </w:rPr>
        <w:t>“Responsible Officer”</w:t>
      </w:r>
      <w:r>
        <w:t xml:space="preserve"> means an officer charged with responsibility for discharging specific tasks under Standing Orders and other documents that have the force of Standing Orders.</w:t>
      </w:r>
    </w:p>
    <w:p w14:paraId="7F588E75" w14:textId="77777777" w:rsidR="00CD3D0C" w:rsidRDefault="00CD3D0C" w:rsidP="004D6D7B"/>
    <w:p w14:paraId="035E0E13" w14:textId="77777777" w:rsidR="00CD3D0C" w:rsidRDefault="00CD3D0C" w:rsidP="004D6D7B">
      <w:r w:rsidRPr="00CD3D0C">
        <w:rPr>
          <w:b/>
          <w:bCs/>
        </w:rPr>
        <w:t>“Significant Publications”</w:t>
      </w:r>
      <w:r>
        <w:t xml:space="preserve"> as referred to in the scheme of delegation means the Corporate Plan, Annual Report, any reports required under statute, and significant policy reports.</w:t>
      </w:r>
    </w:p>
    <w:p w14:paraId="4A4EB436" w14:textId="77777777" w:rsidR="00CD3D0C" w:rsidRDefault="00CD3D0C" w:rsidP="004D6D7B"/>
    <w:p w14:paraId="48645621" w14:textId="3A24E82A" w:rsidR="00CD3D0C" w:rsidRDefault="00CD3D0C" w:rsidP="004D6D7B">
      <w:r w:rsidRPr="00CD3D0C">
        <w:rPr>
          <w:b/>
          <w:bCs/>
        </w:rPr>
        <w:t>“Officer”</w:t>
      </w:r>
      <w:r>
        <w:t xml:space="preserve"> means an employee of the Commission.</w:t>
      </w:r>
    </w:p>
    <w:p w14:paraId="4C491A03" w14:textId="190E6052" w:rsidR="00B5273E" w:rsidRPr="00CD3D0C" w:rsidRDefault="00B5273E" w:rsidP="004D6D7B"/>
    <w:p w14:paraId="2B77BFC1" w14:textId="176CDF00" w:rsidR="00CD3D0C" w:rsidRDefault="00CD3D0C" w:rsidP="004D6D7B">
      <w:pPr>
        <w:rPr>
          <w:b/>
          <w:bCs/>
          <w:sz w:val="26"/>
          <w:szCs w:val="26"/>
        </w:rPr>
      </w:pPr>
    </w:p>
    <w:p w14:paraId="46B3C9A8" w14:textId="7A4C16E2" w:rsidR="00624F01" w:rsidRDefault="00624F01" w:rsidP="004D6D7B">
      <w:pPr>
        <w:rPr>
          <w:b/>
          <w:bCs/>
          <w:sz w:val="26"/>
          <w:szCs w:val="26"/>
        </w:rPr>
      </w:pPr>
    </w:p>
    <w:p w14:paraId="5416C8AC" w14:textId="2132CDE4" w:rsidR="00624F01" w:rsidRDefault="00624F01" w:rsidP="004D6D7B">
      <w:pPr>
        <w:rPr>
          <w:b/>
          <w:bCs/>
          <w:sz w:val="26"/>
          <w:szCs w:val="26"/>
        </w:rPr>
      </w:pPr>
    </w:p>
    <w:p w14:paraId="351171E8" w14:textId="1BD6181C" w:rsidR="00624F01" w:rsidRDefault="00624F01" w:rsidP="004D6D7B">
      <w:pPr>
        <w:rPr>
          <w:b/>
          <w:bCs/>
          <w:sz w:val="26"/>
          <w:szCs w:val="26"/>
        </w:rPr>
      </w:pPr>
    </w:p>
    <w:p w14:paraId="7F679F5E" w14:textId="4A0D1460" w:rsidR="00624F01" w:rsidRDefault="00624F01" w:rsidP="004D6D7B">
      <w:pPr>
        <w:rPr>
          <w:b/>
          <w:bCs/>
          <w:sz w:val="26"/>
          <w:szCs w:val="26"/>
        </w:rPr>
      </w:pPr>
    </w:p>
    <w:p w14:paraId="72D39099" w14:textId="36EAE1E7" w:rsidR="00624F01" w:rsidRDefault="00624F01" w:rsidP="004D6D7B">
      <w:pPr>
        <w:rPr>
          <w:b/>
          <w:bCs/>
          <w:sz w:val="26"/>
          <w:szCs w:val="26"/>
        </w:rPr>
      </w:pPr>
    </w:p>
    <w:p w14:paraId="6BE9331B" w14:textId="6E49EF00" w:rsidR="00624F01" w:rsidRDefault="00624F01" w:rsidP="004D6D7B">
      <w:pPr>
        <w:rPr>
          <w:b/>
          <w:bCs/>
          <w:sz w:val="26"/>
          <w:szCs w:val="26"/>
        </w:rPr>
      </w:pPr>
    </w:p>
    <w:p w14:paraId="2562CCD6" w14:textId="0E2E2E2A" w:rsidR="00624F01" w:rsidRDefault="00624F01" w:rsidP="004D6D7B">
      <w:pPr>
        <w:rPr>
          <w:b/>
          <w:bCs/>
          <w:sz w:val="26"/>
          <w:szCs w:val="26"/>
        </w:rPr>
      </w:pPr>
    </w:p>
    <w:p w14:paraId="1CADC632" w14:textId="622DA284" w:rsidR="00624F01" w:rsidRDefault="00624F01" w:rsidP="004D6D7B">
      <w:pPr>
        <w:rPr>
          <w:b/>
          <w:bCs/>
          <w:sz w:val="26"/>
          <w:szCs w:val="26"/>
        </w:rPr>
      </w:pPr>
    </w:p>
    <w:p w14:paraId="0BC0853D" w14:textId="1D86B831" w:rsidR="00624F01" w:rsidRDefault="00624F01" w:rsidP="004D6D7B">
      <w:pPr>
        <w:rPr>
          <w:b/>
          <w:bCs/>
          <w:sz w:val="26"/>
          <w:szCs w:val="26"/>
        </w:rPr>
      </w:pPr>
    </w:p>
    <w:p w14:paraId="5454ECCB" w14:textId="17C5EDBE" w:rsidR="00624F01" w:rsidRDefault="00624F01" w:rsidP="004D6D7B">
      <w:pPr>
        <w:rPr>
          <w:b/>
          <w:bCs/>
          <w:sz w:val="26"/>
          <w:szCs w:val="26"/>
        </w:rPr>
      </w:pPr>
    </w:p>
    <w:p w14:paraId="1F3E4487" w14:textId="36508477" w:rsidR="00624F01" w:rsidRDefault="00624F01" w:rsidP="004D6D7B">
      <w:pPr>
        <w:rPr>
          <w:b/>
          <w:bCs/>
          <w:sz w:val="26"/>
          <w:szCs w:val="26"/>
        </w:rPr>
      </w:pPr>
    </w:p>
    <w:p w14:paraId="49F69C67" w14:textId="11B298E9" w:rsidR="00624F01" w:rsidRDefault="00624F01" w:rsidP="004D6D7B">
      <w:pPr>
        <w:rPr>
          <w:b/>
          <w:bCs/>
          <w:sz w:val="26"/>
          <w:szCs w:val="26"/>
        </w:rPr>
      </w:pPr>
    </w:p>
    <w:p w14:paraId="0BA0CE8E" w14:textId="5A0AFDBA" w:rsidR="00624F01" w:rsidRDefault="00624F01" w:rsidP="004D6D7B">
      <w:pPr>
        <w:rPr>
          <w:b/>
          <w:bCs/>
          <w:sz w:val="26"/>
          <w:szCs w:val="26"/>
        </w:rPr>
      </w:pPr>
    </w:p>
    <w:p w14:paraId="528121A6" w14:textId="6F5E63F3" w:rsidR="000E4DC6" w:rsidRDefault="000E4DC6" w:rsidP="00816AC3">
      <w:pPr>
        <w:pStyle w:val="Heading1"/>
      </w:pPr>
      <w:bookmarkStart w:id="78" w:name="_Appendix_E_-"/>
      <w:bookmarkStart w:id="79" w:name="_Toc52974122"/>
      <w:bookmarkEnd w:id="78"/>
      <w:r>
        <w:t>Appendix E – Emergency Delegation Framework</w:t>
      </w:r>
      <w:bookmarkEnd w:id="79"/>
    </w:p>
    <w:p w14:paraId="49774AB9" w14:textId="3DDBE0DA" w:rsidR="005B529F" w:rsidRDefault="005B529F" w:rsidP="005B529F">
      <w:pPr>
        <w:rPr>
          <w:lang w:eastAsia="en-GB"/>
        </w:rPr>
      </w:pPr>
      <w:bookmarkStart w:id="80" w:name="_Appendix_G_-"/>
      <w:bookmarkEnd w:id="80"/>
    </w:p>
    <w:p w14:paraId="3FA4C4AA" w14:textId="0AC0B1AF" w:rsidR="00E12188" w:rsidRDefault="00E12188" w:rsidP="00E12188">
      <w:pPr>
        <w:rPr>
          <w:rFonts w:cs="Arial"/>
          <w:b/>
          <w:bCs/>
        </w:rPr>
      </w:pPr>
      <w:r>
        <w:rPr>
          <w:rFonts w:cs="Arial"/>
          <w:b/>
          <w:bCs/>
        </w:rPr>
        <w:t>1. Context</w:t>
      </w:r>
    </w:p>
    <w:p w14:paraId="6092FF2A" w14:textId="77777777" w:rsidR="00E12188" w:rsidRDefault="00E12188" w:rsidP="00E12188">
      <w:pPr>
        <w:rPr>
          <w:rFonts w:cs="Arial"/>
          <w:b/>
          <w:bCs/>
        </w:rPr>
      </w:pPr>
    </w:p>
    <w:p w14:paraId="2F1980B4" w14:textId="77777777" w:rsidR="00E12188" w:rsidRDefault="00E12188" w:rsidP="00E12188">
      <w:pPr>
        <w:rPr>
          <w:rFonts w:cs="Arial"/>
        </w:rPr>
      </w:pPr>
      <w:r w:rsidRPr="00B17142">
        <w:rPr>
          <w:rFonts w:cs="Arial"/>
        </w:rPr>
        <w:t>Commissioner</w:t>
      </w:r>
      <w:r>
        <w:rPr>
          <w:rFonts w:cs="Arial"/>
        </w:rPr>
        <w:t>s</w:t>
      </w:r>
      <w:r w:rsidRPr="00B17142">
        <w:rPr>
          <w:rFonts w:cs="Arial"/>
        </w:rPr>
        <w:t xml:space="preserve"> make </w:t>
      </w:r>
      <w:r w:rsidRPr="00186F4E">
        <w:rPr>
          <w:rFonts w:cs="Arial"/>
          <w:u w:val="single"/>
        </w:rPr>
        <w:t xml:space="preserve">all </w:t>
      </w:r>
      <w:r>
        <w:rPr>
          <w:rFonts w:cs="Arial"/>
        </w:rPr>
        <w:t xml:space="preserve">electoral </w:t>
      </w:r>
      <w:r w:rsidRPr="00B17142">
        <w:rPr>
          <w:rFonts w:cs="Arial"/>
        </w:rPr>
        <w:t>review decisions</w:t>
      </w:r>
      <w:r>
        <w:rPr>
          <w:rFonts w:cs="Arial"/>
        </w:rPr>
        <w:t xml:space="preserve"> (except decisions to approve consent that are delegated to the Chief Executive)</w:t>
      </w:r>
      <w:r w:rsidRPr="00B17142">
        <w:rPr>
          <w:rFonts w:cs="Arial"/>
        </w:rPr>
        <w:t xml:space="preserve"> </w:t>
      </w:r>
      <w:r>
        <w:rPr>
          <w:rFonts w:cs="Arial"/>
        </w:rPr>
        <w:t>as well as</w:t>
      </w:r>
      <w:r w:rsidRPr="00B17142">
        <w:rPr>
          <w:rFonts w:cs="Arial"/>
        </w:rPr>
        <w:t xml:space="preserve"> </w:t>
      </w:r>
      <w:r>
        <w:rPr>
          <w:rFonts w:cs="Arial"/>
        </w:rPr>
        <w:t xml:space="preserve">significant </w:t>
      </w:r>
      <w:r w:rsidRPr="00B17142">
        <w:rPr>
          <w:rFonts w:cs="Arial"/>
        </w:rPr>
        <w:t>governance and financial decisions</w:t>
      </w:r>
      <w:r>
        <w:rPr>
          <w:rFonts w:cs="Arial"/>
        </w:rPr>
        <w:t>,</w:t>
      </w:r>
      <w:r w:rsidRPr="00B17142">
        <w:rPr>
          <w:rFonts w:cs="Arial"/>
        </w:rPr>
        <w:t xml:space="preserve"> as outlined in the Commission</w:t>
      </w:r>
      <w:r>
        <w:rPr>
          <w:rFonts w:cs="Arial"/>
        </w:rPr>
        <w:t>’</w:t>
      </w:r>
      <w:r w:rsidRPr="00B17142">
        <w:rPr>
          <w:rFonts w:cs="Arial"/>
        </w:rPr>
        <w:t xml:space="preserve">s Corporate Governance </w:t>
      </w:r>
      <w:r>
        <w:rPr>
          <w:rFonts w:cs="Arial"/>
        </w:rPr>
        <w:t>Framework (CGF)</w:t>
      </w:r>
      <w:r w:rsidRPr="00B17142">
        <w:rPr>
          <w:rFonts w:cs="Arial"/>
        </w:rPr>
        <w:t xml:space="preserve">. </w:t>
      </w:r>
    </w:p>
    <w:p w14:paraId="006B5628" w14:textId="77777777" w:rsidR="00E12188" w:rsidRPr="00B17142" w:rsidRDefault="00E12188" w:rsidP="00E12188">
      <w:pPr>
        <w:rPr>
          <w:rFonts w:cs="Arial"/>
        </w:rPr>
      </w:pPr>
      <w:r>
        <w:rPr>
          <w:rFonts w:cs="Arial"/>
        </w:rPr>
        <w:t>In addition:</w:t>
      </w:r>
    </w:p>
    <w:p w14:paraId="30D4EB10" w14:textId="77777777" w:rsidR="00E12188" w:rsidRDefault="00E12188" w:rsidP="00E12188">
      <w:pPr>
        <w:pStyle w:val="ListParagraph"/>
        <w:numPr>
          <w:ilvl w:val="0"/>
          <w:numId w:val="96"/>
        </w:numPr>
        <w:spacing w:after="160" w:line="259" w:lineRule="auto"/>
        <w:contextualSpacing/>
        <w:rPr>
          <w:rFonts w:cs="Arial"/>
        </w:rPr>
      </w:pPr>
      <w:r w:rsidRPr="00DC0527">
        <w:rPr>
          <w:rFonts w:cs="Arial"/>
        </w:rPr>
        <w:t>The Local Democracy, Economic Development and Construction Act 2009 specifies a minimum of four Commissioners, and a maximum of eleven, plus a Chair, together with a Chief Executive and Accounting Officer.</w:t>
      </w:r>
      <w:r>
        <w:rPr>
          <w:rStyle w:val="FootnoteReference"/>
          <w:rFonts w:cs="Arial"/>
        </w:rPr>
        <w:footnoteReference w:id="3"/>
      </w:r>
    </w:p>
    <w:p w14:paraId="734A96EF" w14:textId="77777777" w:rsidR="00E12188" w:rsidRPr="00DC0527" w:rsidRDefault="00E12188" w:rsidP="00E12188">
      <w:pPr>
        <w:pStyle w:val="ListParagraph"/>
        <w:numPr>
          <w:ilvl w:val="0"/>
          <w:numId w:val="96"/>
        </w:numPr>
        <w:spacing w:after="160" w:line="259" w:lineRule="auto"/>
        <w:contextualSpacing/>
        <w:rPr>
          <w:rFonts w:cs="Arial"/>
        </w:rPr>
      </w:pPr>
      <w:r w:rsidRPr="00DC0527">
        <w:rPr>
          <w:rFonts w:cs="Arial"/>
        </w:rPr>
        <w:t>The Commission’s own CGF sets a quorum of three Commissioners for making decisions, one of whom should be the Chair or, failing that, the Deputy Chair.</w:t>
      </w:r>
    </w:p>
    <w:p w14:paraId="0F8D372A" w14:textId="77777777" w:rsidR="00E12188" w:rsidRPr="00186F4E" w:rsidRDefault="00E12188" w:rsidP="00E12188">
      <w:pPr>
        <w:pStyle w:val="ListParagraph"/>
        <w:numPr>
          <w:ilvl w:val="0"/>
          <w:numId w:val="96"/>
        </w:numPr>
        <w:spacing w:after="160" w:line="259" w:lineRule="auto"/>
        <w:contextualSpacing/>
        <w:rPr>
          <w:rFonts w:cs="Arial"/>
        </w:rPr>
      </w:pPr>
      <w:r w:rsidRPr="00186F4E">
        <w:rPr>
          <w:rFonts w:cs="Arial"/>
        </w:rPr>
        <w:t xml:space="preserve">In statute, all the decisions of the Commission may be delegated </w:t>
      </w:r>
      <w:r w:rsidRPr="00186F4E">
        <w:rPr>
          <w:rFonts w:cs="Arial"/>
          <w:u w:val="single"/>
        </w:rPr>
        <w:t xml:space="preserve">except </w:t>
      </w:r>
      <w:r w:rsidRPr="00186F4E">
        <w:rPr>
          <w:rFonts w:cs="Arial"/>
        </w:rPr>
        <w:t>for the decision to lay an electoral changes statutory instrument in Parliament.</w:t>
      </w:r>
      <w:r>
        <w:rPr>
          <w:rFonts w:cs="Arial"/>
        </w:rPr>
        <w:t xml:space="preserve"> This power includes delegation to a Commissioner.</w:t>
      </w:r>
    </w:p>
    <w:p w14:paraId="378A0A85" w14:textId="77777777" w:rsidR="00E12188" w:rsidRPr="004231EB" w:rsidRDefault="00E12188" w:rsidP="00E12188">
      <w:pPr>
        <w:pStyle w:val="ListParagraph"/>
        <w:numPr>
          <w:ilvl w:val="0"/>
          <w:numId w:val="96"/>
        </w:numPr>
        <w:spacing w:after="160" w:line="259" w:lineRule="auto"/>
        <w:contextualSpacing/>
        <w:rPr>
          <w:rFonts w:cs="Arial"/>
        </w:rPr>
      </w:pPr>
      <w:r w:rsidRPr="004231EB">
        <w:rPr>
          <w:rFonts w:cs="Arial"/>
        </w:rPr>
        <w:t xml:space="preserve">The Commission has agreed to delegate some of its functions to the Chief Executive who may themselves delegate any of his/her own designated functions.  If the Chief Executive becomes unavailable, then the Director of </w:t>
      </w:r>
      <w:r>
        <w:rPr>
          <w:rFonts w:cs="Arial"/>
        </w:rPr>
        <w:t xml:space="preserve">Corporate Services </w:t>
      </w:r>
      <w:r w:rsidRPr="004231EB">
        <w:rPr>
          <w:rFonts w:cs="Arial"/>
        </w:rPr>
        <w:t xml:space="preserve">will </w:t>
      </w:r>
      <w:r>
        <w:rPr>
          <w:rFonts w:cs="Arial"/>
        </w:rPr>
        <w:t xml:space="preserve">normally </w:t>
      </w:r>
      <w:r w:rsidRPr="004231EB">
        <w:rPr>
          <w:rFonts w:cs="Arial"/>
        </w:rPr>
        <w:t>stand in.</w:t>
      </w:r>
    </w:p>
    <w:p w14:paraId="45C25600" w14:textId="77D7A98A" w:rsidR="00E12188" w:rsidRDefault="00E12188" w:rsidP="00E12188">
      <w:pPr>
        <w:rPr>
          <w:rFonts w:cs="Arial"/>
          <w:b/>
          <w:bCs/>
        </w:rPr>
      </w:pPr>
      <w:r>
        <w:rPr>
          <w:rFonts w:cs="Arial"/>
          <w:b/>
          <w:bCs/>
        </w:rPr>
        <w:t xml:space="preserve">2. </w:t>
      </w:r>
      <w:r w:rsidRPr="00EB47D3">
        <w:rPr>
          <w:rFonts w:cs="Arial"/>
          <w:b/>
          <w:bCs/>
        </w:rPr>
        <w:t xml:space="preserve"> What </w:t>
      </w:r>
      <w:r>
        <w:rPr>
          <w:rFonts w:cs="Arial"/>
          <w:b/>
          <w:bCs/>
        </w:rPr>
        <w:t xml:space="preserve">do </w:t>
      </w:r>
      <w:r w:rsidRPr="00EB47D3">
        <w:rPr>
          <w:rFonts w:cs="Arial"/>
          <w:b/>
          <w:bCs/>
        </w:rPr>
        <w:t>we w</w:t>
      </w:r>
      <w:r>
        <w:rPr>
          <w:rFonts w:cs="Arial"/>
          <w:b/>
          <w:bCs/>
        </w:rPr>
        <w:t xml:space="preserve">ant to </w:t>
      </w:r>
      <w:r w:rsidRPr="00EB47D3">
        <w:rPr>
          <w:rFonts w:cs="Arial"/>
          <w:b/>
          <w:bCs/>
        </w:rPr>
        <w:t>achieve</w:t>
      </w:r>
      <w:r>
        <w:rPr>
          <w:rFonts w:cs="Arial"/>
          <w:b/>
          <w:bCs/>
        </w:rPr>
        <w:t>?</w:t>
      </w:r>
    </w:p>
    <w:p w14:paraId="278FFF42" w14:textId="77777777" w:rsidR="00E12188" w:rsidRPr="00EB47D3" w:rsidRDefault="00E12188" w:rsidP="00E12188">
      <w:pPr>
        <w:rPr>
          <w:rFonts w:cs="Arial"/>
          <w:b/>
          <w:bCs/>
        </w:rPr>
      </w:pPr>
    </w:p>
    <w:p w14:paraId="4B6A14FE" w14:textId="5A7BCAB4" w:rsidR="00E12188" w:rsidRDefault="00E12188" w:rsidP="00E12188">
      <w:pPr>
        <w:rPr>
          <w:rFonts w:cs="Arial"/>
        </w:rPr>
      </w:pPr>
      <w:r w:rsidRPr="007E3A44">
        <w:rPr>
          <w:rFonts w:cs="Arial"/>
        </w:rPr>
        <w:t xml:space="preserve">It </w:t>
      </w:r>
      <w:r w:rsidR="00475842">
        <w:rPr>
          <w:rFonts w:cs="Arial"/>
        </w:rPr>
        <w:t>is</w:t>
      </w:r>
      <w:r w:rsidRPr="007E3A44">
        <w:rPr>
          <w:rFonts w:cs="Arial"/>
        </w:rPr>
        <w:t xml:space="preserve"> </w:t>
      </w:r>
      <w:r>
        <w:rPr>
          <w:rFonts w:cs="Arial"/>
        </w:rPr>
        <w:t xml:space="preserve">helpful, by way of contingency </w:t>
      </w:r>
      <w:r w:rsidRPr="007E3A44">
        <w:rPr>
          <w:rFonts w:cs="Arial"/>
        </w:rPr>
        <w:t xml:space="preserve">and </w:t>
      </w:r>
      <w:r>
        <w:rPr>
          <w:rFonts w:cs="Arial"/>
        </w:rPr>
        <w:t>only to be applied i</w:t>
      </w:r>
      <w:r w:rsidRPr="007E3A44">
        <w:rPr>
          <w:rFonts w:cs="Arial"/>
        </w:rPr>
        <w:t xml:space="preserve">n the most exceptional of circumstances, to have an arrangement </w:t>
      </w:r>
      <w:r>
        <w:rPr>
          <w:rFonts w:cs="Arial"/>
        </w:rPr>
        <w:t>that would allow</w:t>
      </w:r>
      <w:r w:rsidRPr="007E3A44">
        <w:rPr>
          <w:rFonts w:cs="Arial"/>
        </w:rPr>
        <w:t xml:space="preserve"> most aspects of the </w:t>
      </w:r>
      <w:r>
        <w:rPr>
          <w:rFonts w:cs="Arial"/>
        </w:rPr>
        <w:t>Commission</w:t>
      </w:r>
      <w:r w:rsidRPr="007E3A44">
        <w:rPr>
          <w:rFonts w:cs="Arial"/>
        </w:rPr>
        <w:t xml:space="preserve">s work (other than the laying of orders) </w:t>
      </w:r>
      <w:r>
        <w:rPr>
          <w:rFonts w:cs="Arial"/>
        </w:rPr>
        <w:t xml:space="preserve">to </w:t>
      </w:r>
      <w:r w:rsidRPr="007E3A44">
        <w:rPr>
          <w:rFonts w:cs="Arial"/>
        </w:rPr>
        <w:t xml:space="preserve">continue on </w:t>
      </w:r>
      <w:r>
        <w:rPr>
          <w:rFonts w:cs="Arial"/>
        </w:rPr>
        <w:t>a temporary</w:t>
      </w:r>
      <w:r w:rsidRPr="007E3A44">
        <w:rPr>
          <w:rFonts w:cs="Arial"/>
        </w:rPr>
        <w:t xml:space="preserve"> basis in the event that it was impossible to maintain a quorum for an unmanageable period</w:t>
      </w:r>
      <w:r>
        <w:rPr>
          <w:rFonts w:cs="Arial"/>
        </w:rPr>
        <w:t xml:space="preserve"> (i.e. where it was not possible to simply delay matters for a short period)</w:t>
      </w:r>
      <w:r w:rsidRPr="007E3A44">
        <w:rPr>
          <w:rFonts w:cs="Arial"/>
        </w:rPr>
        <w:t>.</w:t>
      </w:r>
    </w:p>
    <w:p w14:paraId="47AFED0A" w14:textId="77777777" w:rsidR="00A66160" w:rsidRPr="007E3A44" w:rsidRDefault="00A66160" w:rsidP="00E12188">
      <w:pPr>
        <w:rPr>
          <w:rFonts w:cs="Arial"/>
        </w:rPr>
      </w:pPr>
    </w:p>
    <w:p w14:paraId="3FB429B1" w14:textId="5A1C4689" w:rsidR="00E12188" w:rsidRPr="007E3A44" w:rsidRDefault="00E12188" w:rsidP="00E12188">
      <w:pPr>
        <w:rPr>
          <w:rFonts w:cs="Arial"/>
        </w:rPr>
      </w:pPr>
      <w:r>
        <w:rPr>
          <w:rFonts w:cs="Arial"/>
        </w:rPr>
        <w:t xml:space="preserve">Also, it should be noted </w:t>
      </w:r>
      <w:r w:rsidRPr="007E3A44">
        <w:rPr>
          <w:rFonts w:cs="Arial"/>
        </w:rPr>
        <w:t xml:space="preserve">that the Commission is able to conduct its business </w:t>
      </w:r>
      <w:r>
        <w:rPr>
          <w:rFonts w:cs="Arial"/>
        </w:rPr>
        <w:t xml:space="preserve">through </w:t>
      </w:r>
      <w:r w:rsidRPr="007E3A44">
        <w:rPr>
          <w:rFonts w:cs="Arial"/>
        </w:rPr>
        <w:t xml:space="preserve">remote </w:t>
      </w:r>
      <w:r>
        <w:rPr>
          <w:rFonts w:cs="Arial"/>
        </w:rPr>
        <w:t>means</w:t>
      </w:r>
      <w:r w:rsidRPr="007E3A44">
        <w:rPr>
          <w:rFonts w:cs="Arial"/>
        </w:rPr>
        <w:t xml:space="preserve"> and/or written procedures so that </w:t>
      </w:r>
      <w:r>
        <w:rPr>
          <w:rFonts w:cs="Arial"/>
        </w:rPr>
        <w:t xml:space="preserve">it is difficult to imagine circumstances in which the arrangement would be needed.  It </w:t>
      </w:r>
      <w:r w:rsidR="00C81A2E">
        <w:rPr>
          <w:rFonts w:cs="Arial"/>
        </w:rPr>
        <w:t>is</w:t>
      </w:r>
      <w:r w:rsidRPr="007E3A44">
        <w:rPr>
          <w:rFonts w:cs="Arial"/>
        </w:rPr>
        <w:t xml:space="preserve"> very much a last resort arrangement.</w:t>
      </w:r>
    </w:p>
    <w:p w14:paraId="6DB03E91" w14:textId="77777777" w:rsidR="00E12188" w:rsidRDefault="00E12188" w:rsidP="00E12188">
      <w:pPr>
        <w:rPr>
          <w:rFonts w:cs="Arial"/>
          <w:b/>
        </w:rPr>
      </w:pPr>
    </w:p>
    <w:p w14:paraId="7DB047D5" w14:textId="01FAAFF1" w:rsidR="00E12188" w:rsidRPr="000C61A6" w:rsidRDefault="00E12188" w:rsidP="00E12188">
      <w:pPr>
        <w:rPr>
          <w:rFonts w:cs="Arial"/>
          <w:b/>
        </w:rPr>
      </w:pPr>
      <w:r>
        <w:rPr>
          <w:rFonts w:cs="Arial"/>
          <w:b/>
        </w:rPr>
        <w:t xml:space="preserve">3. </w:t>
      </w:r>
      <w:r w:rsidRPr="000C61A6">
        <w:rPr>
          <w:rFonts w:cs="Arial"/>
          <w:b/>
        </w:rPr>
        <w:t>Instigating Emergency Delegation</w:t>
      </w:r>
    </w:p>
    <w:p w14:paraId="6EC0C317" w14:textId="43257B50" w:rsidR="00E12188" w:rsidRDefault="00E12188" w:rsidP="00E12188">
      <w:pPr>
        <w:rPr>
          <w:rFonts w:cs="Arial"/>
        </w:rPr>
      </w:pPr>
      <w:r w:rsidRPr="00FE593A">
        <w:rPr>
          <w:rFonts w:cs="Arial"/>
        </w:rPr>
        <w:t>Where the need to instigate these arrangements is foreseeable then they should be agreed by the normal quorum of Commissioners.  Where this is not possible then they should be agreed by such Commissioners as are available together with the Chief Executive.</w:t>
      </w:r>
    </w:p>
    <w:p w14:paraId="0FF88E5F" w14:textId="77777777" w:rsidR="00A66160" w:rsidRPr="00FE593A" w:rsidRDefault="00A66160" w:rsidP="00E12188">
      <w:pPr>
        <w:rPr>
          <w:rFonts w:cs="Arial"/>
        </w:rPr>
      </w:pPr>
    </w:p>
    <w:p w14:paraId="74094E5A" w14:textId="4D7A91FA" w:rsidR="00E12188" w:rsidRDefault="00E12188" w:rsidP="00E12188">
      <w:pPr>
        <w:rPr>
          <w:rFonts w:cs="Arial"/>
        </w:rPr>
      </w:pPr>
      <w:r>
        <w:rPr>
          <w:rFonts w:cs="Arial"/>
        </w:rPr>
        <w:t>The arrangements will last for 28 days or until the Commission becomes quorate (whichever is the sooner) and any extensions must be specifically agreed.  Where the need is likely to last for longer than three months in total then the Speaker and MHCLG should be consulted about the need to appoint additional Commissioners as a matter of urgency.</w:t>
      </w:r>
    </w:p>
    <w:p w14:paraId="723EF7E3" w14:textId="77777777" w:rsidR="00A66160" w:rsidRDefault="00A66160" w:rsidP="00E12188">
      <w:pPr>
        <w:rPr>
          <w:rFonts w:cs="Arial"/>
        </w:rPr>
      </w:pPr>
    </w:p>
    <w:p w14:paraId="240FBC6C" w14:textId="74B8B806" w:rsidR="00E12188" w:rsidRDefault="00E12188" w:rsidP="00E12188">
      <w:pPr>
        <w:rPr>
          <w:rFonts w:cs="Arial"/>
        </w:rPr>
      </w:pPr>
      <w:r>
        <w:rPr>
          <w:rFonts w:cs="Arial"/>
        </w:rPr>
        <w:t>The range of business that could be conducted under this arrangement would cover most of the existing areas although it is assumed that, wherever possible, any matters that can reasonably be delayed until the Commission becomes quorate will be deferred. The following matters should also await the Commission becoming quorate:</w:t>
      </w:r>
    </w:p>
    <w:p w14:paraId="6D78A20F" w14:textId="77777777" w:rsidR="00A66160" w:rsidRDefault="00A66160" w:rsidP="00E12188">
      <w:pPr>
        <w:rPr>
          <w:rFonts w:cs="Arial"/>
        </w:rPr>
      </w:pPr>
    </w:p>
    <w:p w14:paraId="374DD586" w14:textId="3FCDBC98" w:rsidR="00E12188" w:rsidRPr="005B529F" w:rsidRDefault="00E12188" w:rsidP="0005679A">
      <w:pPr>
        <w:pStyle w:val="ListParagraph"/>
        <w:numPr>
          <w:ilvl w:val="0"/>
          <w:numId w:val="97"/>
        </w:numPr>
        <w:rPr>
          <w:lang w:eastAsia="en-GB"/>
        </w:rPr>
      </w:pPr>
      <w:r w:rsidRPr="0005679A">
        <w:rPr>
          <w:rFonts w:cs="Arial"/>
        </w:rPr>
        <w:t>All aspects of Staff and Commissioner Pay, Terms and Conditions (apart from temporary allowances for acting up).</w:t>
      </w:r>
    </w:p>
    <w:sectPr w:rsidR="00E12188" w:rsidRPr="005B529F" w:rsidSect="000A4C6C">
      <w:headerReference w:type="default" r:id="rId20"/>
      <w:footerReference w:type="default" r:id="rId21"/>
      <w:headerReference w:type="first" r:id="rId22"/>
      <w:footnotePr>
        <w:numFmt w:val="lowerRoman"/>
      </w:footnotePr>
      <w:pgSz w:w="11906" w:h="16838" w:code="9"/>
      <w:pgMar w:top="720" w:right="720" w:bottom="720" w:left="720"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CF421" w14:textId="77777777" w:rsidR="005113A8" w:rsidRDefault="005113A8">
      <w:r>
        <w:separator/>
      </w:r>
    </w:p>
  </w:endnote>
  <w:endnote w:type="continuationSeparator" w:id="0">
    <w:p w14:paraId="76991342" w14:textId="77777777" w:rsidR="005113A8" w:rsidRDefault="005113A8">
      <w:r>
        <w:continuationSeparator/>
      </w:r>
    </w:p>
  </w:endnote>
  <w:endnote w:type="continuationNotice" w:id="1">
    <w:p w14:paraId="2376D7DC" w14:textId="77777777" w:rsidR="005113A8" w:rsidRDefault="00511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PCL6)">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4ADC5" w14:textId="77777777" w:rsidR="00B9789D" w:rsidRDefault="00B978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1B4B49" w14:textId="77777777" w:rsidR="00B9789D" w:rsidRDefault="00B978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D219E" w14:textId="3A459E4E" w:rsidR="00B9789D" w:rsidRDefault="00B9789D">
    <w:pPr>
      <w:pStyle w:val="Footer"/>
      <w:jc w:val="right"/>
    </w:pPr>
  </w:p>
  <w:p w14:paraId="5C7F9FF6" w14:textId="77777777" w:rsidR="00B9789D" w:rsidRDefault="00B978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279E" w14:textId="77777777" w:rsidR="00B9789D" w:rsidRDefault="00B97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06ECD" w14:textId="77777777" w:rsidR="005113A8" w:rsidRDefault="005113A8">
      <w:r>
        <w:separator/>
      </w:r>
    </w:p>
  </w:footnote>
  <w:footnote w:type="continuationSeparator" w:id="0">
    <w:p w14:paraId="3D3F4B7C" w14:textId="77777777" w:rsidR="005113A8" w:rsidRDefault="005113A8">
      <w:r>
        <w:continuationSeparator/>
      </w:r>
    </w:p>
  </w:footnote>
  <w:footnote w:type="continuationNotice" w:id="1">
    <w:p w14:paraId="63F386AC" w14:textId="77777777" w:rsidR="005113A8" w:rsidRDefault="005113A8"/>
  </w:footnote>
  <w:footnote w:id="2">
    <w:p w14:paraId="2571871D" w14:textId="77777777" w:rsidR="00B9789D" w:rsidRDefault="00B9789D">
      <w:pPr>
        <w:pStyle w:val="FootnoteText"/>
      </w:pPr>
      <w:r>
        <w:rPr>
          <w:rStyle w:val="FootnoteReference"/>
        </w:rPr>
        <w:footnoteRef/>
      </w:r>
      <w:r>
        <w:t xml:space="preserve"> The quorum for the Audit &amp; Risk Committee is two members.</w:t>
      </w:r>
    </w:p>
  </w:footnote>
  <w:footnote w:id="3">
    <w:p w14:paraId="720DBA21" w14:textId="77777777" w:rsidR="00B9789D" w:rsidRPr="00122996" w:rsidRDefault="00B9789D" w:rsidP="00E12188">
      <w:pPr>
        <w:pStyle w:val="FootnoteText"/>
        <w:rPr>
          <w:lang w:val="en-US"/>
        </w:rPr>
      </w:pPr>
      <w:r>
        <w:rPr>
          <w:rStyle w:val="FootnoteReference"/>
        </w:rPr>
        <w:footnoteRef/>
      </w:r>
      <w:r>
        <w:t xml:space="preserve"> </w:t>
      </w:r>
      <w:r>
        <w:rPr>
          <w:lang w:val="en-US"/>
        </w:rPr>
        <w:t>Sect 6.2 of the Schedule clarifies that ‘The validity of proceedings of the Commission, or any of its committees or sub-committees, is not affected by (a) a vacancy or (b) a defective appointment.’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6447F" w14:textId="77777777" w:rsidR="00B9789D" w:rsidRDefault="00B9789D">
    <w:pPr>
      <w:pStyle w:val="Header"/>
    </w:pPr>
  </w:p>
  <w:p w14:paraId="65BE8976" w14:textId="77777777" w:rsidR="00B9789D" w:rsidRDefault="00B978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C013" w14:textId="099A0587" w:rsidR="00B9789D" w:rsidRDefault="00B9789D" w:rsidP="000736E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0"/>
    <w:lvl w:ilvl="0">
      <w:start w:val="1"/>
      <w:numFmt w:val="lowerRoman"/>
      <w:pStyle w:val="Level1"/>
      <w:lvlText w:val="(%1)"/>
      <w:lvlJc w:val="left"/>
      <w:pPr>
        <w:tabs>
          <w:tab w:val="num" w:pos="1440"/>
        </w:tabs>
        <w:ind w:left="1440" w:hanging="720"/>
      </w:pPr>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1" w15:restartNumberingAfterBreak="0">
    <w:nsid w:val="00446FF8"/>
    <w:multiLevelType w:val="hybridMultilevel"/>
    <w:tmpl w:val="BD3E6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77B05"/>
    <w:multiLevelType w:val="multilevel"/>
    <w:tmpl w:val="8B7A4430"/>
    <w:lvl w:ilvl="0">
      <w:start w:val="1"/>
      <w:numFmt w:val="decimal"/>
      <w:lvlText w:val="%1."/>
      <w:lvlJc w:val="left"/>
      <w:pPr>
        <w:tabs>
          <w:tab w:val="num" w:pos="480"/>
        </w:tabs>
        <w:ind w:left="48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40320E7"/>
    <w:multiLevelType w:val="multilevel"/>
    <w:tmpl w:val="02AE1C7E"/>
    <w:lvl w:ilvl="0">
      <w:start w:val="2"/>
      <w:numFmt w:val="decimal"/>
      <w:lvlText w:val="%1."/>
      <w:lvlJc w:val="left"/>
      <w:pPr>
        <w:ind w:left="720" w:hanging="360"/>
      </w:pPr>
      <w:rPr>
        <w:rFonts w:hint="default"/>
      </w:rPr>
    </w:lvl>
    <w:lvl w:ilvl="1">
      <w:start w:val="7"/>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6307CE2"/>
    <w:multiLevelType w:val="hybridMultilevel"/>
    <w:tmpl w:val="5BFE71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5A35E7"/>
    <w:multiLevelType w:val="hybridMultilevel"/>
    <w:tmpl w:val="29981B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8BC515A"/>
    <w:multiLevelType w:val="hybridMultilevel"/>
    <w:tmpl w:val="54641760"/>
    <w:lvl w:ilvl="0" w:tplc="9E7EE80C">
      <w:start w:val="1"/>
      <w:numFmt w:val="bullet"/>
      <w:lvlText w:val=""/>
      <w:lvlJc w:val="left"/>
      <w:pPr>
        <w:tabs>
          <w:tab w:val="num" w:pos="1134"/>
        </w:tabs>
        <w:ind w:left="1134"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4B0E84"/>
    <w:multiLevelType w:val="hybridMultilevel"/>
    <w:tmpl w:val="0916E608"/>
    <w:lvl w:ilvl="0" w:tplc="981E33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686C7D"/>
    <w:multiLevelType w:val="hybridMultilevel"/>
    <w:tmpl w:val="FBEE5E48"/>
    <w:lvl w:ilvl="0" w:tplc="EFB0C056">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ABC113D"/>
    <w:multiLevelType w:val="hybridMultilevel"/>
    <w:tmpl w:val="4844C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D220016"/>
    <w:multiLevelType w:val="hybridMultilevel"/>
    <w:tmpl w:val="82C2CDF0"/>
    <w:lvl w:ilvl="0" w:tplc="08090001">
      <w:start w:val="1"/>
      <w:numFmt w:val="bullet"/>
      <w:lvlText w:val=""/>
      <w:lvlJc w:val="left"/>
      <w:pPr>
        <w:tabs>
          <w:tab w:val="num" w:pos="1320"/>
        </w:tabs>
        <w:ind w:left="1320" w:hanging="360"/>
      </w:pPr>
      <w:rPr>
        <w:rFonts w:ascii="Symbol" w:hAnsi="Symbol" w:hint="default"/>
      </w:rPr>
    </w:lvl>
    <w:lvl w:ilvl="1" w:tplc="08090003">
      <w:start w:val="1"/>
      <w:numFmt w:val="bullet"/>
      <w:lvlText w:val="o"/>
      <w:lvlJc w:val="left"/>
      <w:pPr>
        <w:tabs>
          <w:tab w:val="num" w:pos="2040"/>
        </w:tabs>
        <w:ind w:left="2040" w:hanging="360"/>
      </w:pPr>
      <w:rPr>
        <w:rFonts w:ascii="Courier New" w:hAnsi="Courier New" w:cs="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cs="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cs="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11" w15:restartNumberingAfterBreak="0">
    <w:nsid w:val="0E4F2978"/>
    <w:multiLevelType w:val="hybridMultilevel"/>
    <w:tmpl w:val="B464E236"/>
    <w:lvl w:ilvl="0" w:tplc="08090001">
      <w:start w:val="1"/>
      <w:numFmt w:val="bullet"/>
      <w:lvlText w:val=""/>
      <w:lvlJc w:val="left"/>
      <w:pPr>
        <w:ind w:left="720" w:hanging="360"/>
      </w:pPr>
      <w:rPr>
        <w:rFonts w:ascii="Symbol" w:hAnsi="Symbol" w:hint="default"/>
      </w:rPr>
    </w:lvl>
    <w:lvl w:ilvl="1" w:tplc="E1BEF92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A85384"/>
    <w:multiLevelType w:val="hybridMultilevel"/>
    <w:tmpl w:val="60EE1C2E"/>
    <w:lvl w:ilvl="0" w:tplc="9E7EE80C">
      <w:start w:val="1"/>
      <w:numFmt w:val="bullet"/>
      <w:lvlText w:val=""/>
      <w:lvlJc w:val="left"/>
      <w:pPr>
        <w:tabs>
          <w:tab w:val="num" w:pos="1134"/>
        </w:tabs>
        <w:ind w:left="1134"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8E1AF8"/>
    <w:multiLevelType w:val="hybridMultilevel"/>
    <w:tmpl w:val="8490EE4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47F06D7"/>
    <w:multiLevelType w:val="multilevel"/>
    <w:tmpl w:val="7264D38A"/>
    <w:lvl w:ilvl="0">
      <w:start w:val="4"/>
      <w:numFmt w:val="decimal"/>
      <w:lvlText w:val="%1"/>
      <w:lvlJc w:val="left"/>
      <w:pPr>
        <w:tabs>
          <w:tab w:val="num" w:pos="360"/>
        </w:tabs>
        <w:ind w:left="360" w:hanging="360"/>
      </w:pPr>
      <w:rPr>
        <w:rFonts w:hint="default"/>
        <w:sz w:val="24"/>
      </w:rPr>
    </w:lvl>
    <w:lvl w:ilvl="1">
      <w:start w:val="1"/>
      <w:numFmt w:val="decimal"/>
      <w:lvlText w:val="%1.%2"/>
      <w:lvlJc w:val="left"/>
      <w:pPr>
        <w:tabs>
          <w:tab w:val="num" w:pos="720"/>
        </w:tabs>
        <w:ind w:left="720" w:hanging="7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440"/>
        </w:tabs>
        <w:ind w:left="1440" w:hanging="144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800"/>
        </w:tabs>
        <w:ind w:left="1800" w:hanging="180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2160"/>
        </w:tabs>
        <w:ind w:left="2160" w:hanging="2160"/>
      </w:pPr>
      <w:rPr>
        <w:rFonts w:hint="default"/>
        <w:sz w:val="24"/>
      </w:rPr>
    </w:lvl>
  </w:abstractNum>
  <w:abstractNum w:abstractNumId="15" w15:restartNumberingAfterBreak="0">
    <w:nsid w:val="1500673F"/>
    <w:multiLevelType w:val="hybridMultilevel"/>
    <w:tmpl w:val="0C22AF2C"/>
    <w:lvl w:ilvl="0" w:tplc="1E9005A0">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6" w15:restartNumberingAfterBreak="0">
    <w:nsid w:val="15731BA2"/>
    <w:multiLevelType w:val="multilevel"/>
    <w:tmpl w:val="10329D42"/>
    <w:lvl w:ilvl="0">
      <w:start w:val="2"/>
      <w:numFmt w:val="decimal"/>
      <w:lvlText w:val="%1."/>
      <w:lvlJc w:val="left"/>
      <w:pPr>
        <w:ind w:left="720" w:hanging="360"/>
      </w:pPr>
      <w:rPr>
        <w:rFonts w:hint="default"/>
      </w:rPr>
    </w:lvl>
    <w:lvl w:ilvl="1">
      <w:start w:val="7"/>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5CA2448"/>
    <w:multiLevelType w:val="hybridMultilevel"/>
    <w:tmpl w:val="14D6B0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63D5902"/>
    <w:multiLevelType w:val="hybridMultilevel"/>
    <w:tmpl w:val="DE587874"/>
    <w:lvl w:ilvl="0" w:tplc="34E8FB16">
      <w:start w:val="1"/>
      <w:numFmt w:val="bullet"/>
      <w:lvlText w:val=""/>
      <w:lvlJc w:val="left"/>
      <w:pPr>
        <w:tabs>
          <w:tab w:val="num" w:pos="567"/>
        </w:tabs>
        <w:ind w:left="567" w:hanging="56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8C68BD"/>
    <w:multiLevelType w:val="hybridMultilevel"/>
    <w:tmpl w:val="D61EC83A"/>
    <w:lvl w:ilvl="0" w:tplc="1A6E535A">
      <w:start w:val="1"/>
      <w:numFmt w:val="bullet"/>
      <w:pStyle w:val="ECbulletstyle"/>
      <w:lvlText w:val=""/>
      <w:lvlJc w:val="left"/>
      <w:pPr>
        <w:tabs>
          <w:tab w:val="num" w:pos="397"/>
        </w:tabs>
        <w:ind w:left="397" w:hanging="397"/>
      </w:pPr>
      <w:rPr>
        <w:rFonts w:ascii="Symbol" w:hAnsi="Symbol" w:hint="default"/>
      </w:rPr>
    </w:lvl>
    <w:lvl w:ilvl="1" w:tplc="2834D792">
      <w:start w:val="1"/>
      <w:numFmt w:val="bullet"/>
      <w:lvlText w:val="o"/>
      <w:lvlJc w:val="left"/>
      <w:pPr>
        <w:tabs>
          <w:tab w:val="num" w:pos="1440"/>
        </w:tabs>
        <w:ind w:left="1440" w:hanging="360"/>
      </w:pPr>
      <w:rPr>
        <w:rFonts w:ascii="Courier New" w:hAnsi="Courier New" w:cs="Courier New" w:hint="default"/>
      </w:rPr>
    </w:lvl>
    <w:lvl w:ilvl="2" w:tplc="A5AEA02C" w:tentative="1">
      <w:start w:val="1"/>
      <w:numFmt w:val="bullet"/>
      <w:lvlText w:val=""/>
      <w:lvlJc w:val="left"/>
      <w:pPr>
        <w:tabs>
          <w:tab w:val="num" w:pos="2160"/>
        </w:tabs>
        <w:ind w:left="2160" w:hanging="360"/>
      </w:pPr>
      <w:rPr>
        <w:rFonts w:ascii="Wingdings" w:hAnsi="Wingdings" w:hint="default"/>
      </w:rPr>
    </w:lvl>
    <w:lvl w:ilvl="3" w:tplc="40B4CDA4" w:tentative="1">
      <w:start w:val="1"/>
      <w:numFmt w:val="bullet"/>
      <w:lvlText w:val=""/>
      <w:lvlJc w:val="left"/>
      <w:pPr>
        <w:tabs>
          <w:tab w:val="num" w:pos="2880"/>
        </w:tabs>
        <w:ind w:left="2880" w:hanging="360"/>
      </w:pPr>
      <w:rPr>
        <w:rFonts w:ascii="Symbol" w:hAnsi="Symbol" w:hint="default"/>
      </w:rPr>
    </w:lvl>
    <w:lvl w:ilvl="4" w:tplc="C694BF44" w:tentative="1">
      <w:start w:val="1"/>
      <w:numFmt w:val="bullet"/>
      <w:lvlText w:val="o"/>
      <w:lvlJc w:val="left"/>
      <w:pPr>
        <w:tabs>
          <w:tab w:val="num" w:pos="3600"/>
        </w:tabs>
        <w:ind w:left="3600" w:hanging="360"/>
      </w:pPr>
      <w:rPr>
        <w:rFonts w:ascii="Courier New" w:hAnsi="Courier New" w:cs="Courier New" w:hint="default"/>
      </w:rPr>
    </w:lvl>
    <w:lvl w:ilvl="5" w:tplc="408ED6EE" w:tentative="1">
      <w:start w:val="1"/>
      <w:numFmt w:val="bullet"/>
      <w:lvlText w:val=""/>
      <w:lvlJc w:val="left"/>
      <w:pPr>
        <w:tabs>
          <w:tab w:val="num" w:pos="4320"/>
        </w:tabs>
        <w:ind w:left="4320" w:hanging="360"/>
      </w:pPr>
      <w:rPr>
        <w:rFonts w:ascii="Wingdings" w:hAnsi="Wingdings" w:hint="default"/>
      </w:rPr>
    </w:lvl>
    <w:lvl w:ilvl="6" w:tplc="EE6E9190" w:tentative="1">
      <w:start w:val="1"/>
      <w:numFmt w:val="bullet"/>
      <w:lvlText w:val=""/>
      <w:lvlJc w:val="left"/>
      <w:pPr>
        <w:tabs>
          <w:tab w:val="num" w:pos="5040"/>
        </w:tabs>
        <w:ind w:left="5040" w:hanging="360"/>
      </w:pPr>
      <w:rPr>
        <w:rFonts w:ascii="Symbol" w:hAnsi="Symbol" w:hint="default"/>
      </w:rPr>
    </w:lvl>
    <w:lvl w:ilvl="7" w:tplc="D868BDE4" w:tentative="1">
      <w:start w:val="1"/>
      <w:numFmt w:val="bullet"/>
      <w:lvlText w:val="o"/>
      <w:lvlJc w:val="left"/>
      <w:pPr>
        <w:tabs>
          <w:tab w:val="num" w:pos="5760"/>
        </w:tabs>
        <w:ind w:left="5760" w:hanging="360"/>
      </w:pPr>
      <w:rPr>
        <w:rFonts w:ascii="Courier New" w:hAnsi="Courier New" w:cs="Courier New" w:hint="default"/>
      </w:rPr>
    </w:lvl>
    <w:lvl w:ilvl="8" w:tplc="611A9E3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91C065B"/>
    <w:multiLevelType w:val="hybridMultilevel"/>
    <w:tmpl w:val="F53C8B76"/>
    <w:lvl w:ilvl="0" w:tplc="9E7EE80C">
      <w:start w:val="1"/>
      <w:numFmt w:val="bullet"/>
      <w:lvlText w:val=""/>
      <w:lvlJc w:val="left"/>
      <w:pPr>
        <w:tabs>
          <w:tab w:val="num" w:pos="1134"/>
        </w:tabs>
        <w:ind w:left="1134"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A986827"/>
    <w:multiLevelType w:val="hybridMultilevel"/>
    <w:tmpl w:val="C108C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ADB02C7"/>
    <w:multiLevelType w:val="hybridMultilevel"/>
    <w:tmpl w:val="52AE4F5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1B7805FE"/>
    <w:multiLevelType w:val="hybridMultilevel"/>
    <w:tmpl w:val="257EC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BD86540"/>
    <w:multiLevelType w:val="multilevel"/>
    <w:tmpl w:val="8996E694"/>
    <w:lvl w:ilvl="0">
      <w:start w:val="2"/>
      <w:numFmt w:val="decimal"/>
      <w:lvlText w:val="%1."/>
      <w:lvlJc w:val="left"/>
      <w:pPr>
        <w:ind w:left="720" w:hanging="360"/>
      </w:pPr>
      <w:rPr>
        <w:rFonts w:hint="default"/>
      </w:rPr>
    </w:lvl>
    <w:lvl w:ilvl="1">
      <w:start w:val="7"/>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DAB4E9E"/>
    <w:multiLevelType w:val="multilevel"/>
    <w:tmpl w:val="416410FE"/>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1F010EA1"/>
    <w:multiLevelType w:val="multilevel"/>
    <w:tmpl w:val="53B8242E"/>
    <w:styleLink w:val="StyleBulleted"/>
    <w:lvl w:ilvl="0">
      <w:start w:val="1"/>
      <w:numFmt w:val="bullet"/>
      <w:lvlText w:val=""/>
      <w:lvlJc w:val="left"/>
      <w:pPr>
        <w:tabs>
          <w:tab w:val="num" w:pos="720"/>
        </w:tabs>
        <w:ind w:left="108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F0C55E5"/>
    <w:multiLevelType w:val="hybridMultilevel"/>
    <w:tmpl w:val="059EB82C"/>
    <w:lvl w:ilvl="0" w:tplc="9E7EE80C">
      <w:start w:val="1"/>
      <w:numFmt w:val="bullet"/>
      <w:lvlText w:val=""/>
      <w:lvlJc w:val="left"/>
      <w:pPr>
        <w:tabs>
          <w:tab w:val="num" w:pos="1134"/>
        </w:tabs>
        <w:ind w:left="1134"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1602305"/>
    <w:multiLevelType w:val="hybridMultilevel"/>
    <w:tmpl w:val="596ABD56"/>
    <w:lvl w:ilvl="0" w:tplc="9E7EE80C">
      <w:start w:val="1"/>
      <w:numFmt w:val="bullet"/>
      <w:lvlText w:val=""/>
      <w:lvlJc w:val="left"/>
      <w:pPr>
        <w:tabs>
          <w:tab w:val="num" w:pos="1134"/>
        </w:tabs>
        <w:ind w:left="1134"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2223D2F"/>
    <w:multiLevelType w:val="multilevel"/>
    <w:tmpl w:val="059A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3918AE"/>
    <w:multiLevelType w:val="hybridMultilevel"/>
    <w:tmpl w:val="018CD672"/>
    <w:lvl w:ilvl="0" w:tplc="23C6BD50">
      <w:start w:val="1"/>
      <w:numFmt w:val="bullet"/>
      <w:lvlText w:val=""/>
      <w:lvlJc w:val="left"/>
      <w:pPr>
        <w:tabs>
          <w:tab w:val="num" w:pos="720"/>
        </w:tabs>
        <w:ind w:left="720" w:hanging="360"/>
      </w:pPr>
      <w:rPr>
        <w:rFonts w:ascii="Symbol" w:hAnsi="Symbol" w:hint="default"/>
      </w:rPr>
    </w:lvl>
    <w:lvl w:ilvl="1" w:tplc="1FFEC7E0">
      <w:start w:val="1"/>
      <w:numFmt w:val="bullet"/>
      <w:pStyle w:val="ECbullets"/>
      <w:lvlText w:val=""/>
      <w:lvlJc w:val="left"/>
      <w:pPr>
        <w:tabs>
          <w:tab w:val="num" w:pos="1407"/>
        </w:tabs>
        <w:ind w:left="1407" w:hanging="567"/>
      </w:pPr>
      <w:rPr>
        <w:rFonts w:ascii="Symbol" w:hAnsi="Symbol" w:hint="default"/>
      </w:rPr>
    </w:lvl>
    <w:lvl w:ilvl="2" w:tplc="5E765328" w:tentative="1">
      <w:start w:val="1"/>
      <w:numFmt w:val="bullet"/>
      <w:lvlText w:val=""/>
      <w:lvlJc w:val="left"/>
      <w:pPr>
        <w:tabs>
          <w:tab w:val="num" w:pos="2160"/>
        </w:tabs>
        <w:ind w:left="2160" w:hanging="360"/>
      </w:pPr>
      <w:rPr>
        <w:rFonts w:ascii="Wingdings" w:hAnsi="Wingdings" w:hint="default"/>
      </w:rPr>
    </w:lvl>
    <w:lvl w:ilvl="3" w:tplc="8864F35A" w:tentative="1">
      <w:start w:val="1"/>
      <w:numFmt w:val="bullet"/>
      <w:lvlText w:val=""/>
      <w:lvlJc w:val="left"/>
      <w:pPr>
        <w:tabs>
          <w:tab w:val="num" w:pos="2880"/>
        </w:tabs>
        <w:ind w:left="2880" w:hanging="360"/>
      </w:pPr>
      <w:rPr>
        <w:rFonts w:ascii="Symbol" w:hAnsi="Symbol" w:hint="default"/>
      </w:rPr>
    </w:lvl>
    <w:lvl w:ilvl="4" w:tplc="80D604F0" w:tentative="1">
      <w:start w:val="1"/>
      <w:numFmt w:val="bullet"/>
      <w:lvlText w:val="o"/>
      <w:lvlJc w:val="left"/>
      <w:pPr>
        <w:tabs>
          <w:tab w:val="num" w:pos="3600"/>
        </w:tabs>
        <w:ind w:left="3600" w:hanging="360"/>
      </w:pPr>
      <w:rPr>
        <w:rFonts w:ascii="Courier New" w:hAnsi="Courier New" w:cs="Courier New" w:hint="default"/>
      </w:rPr>
    </w:lvl>
    <w:lvl w:ilvl="5" w:tplc="CA549A7E" w:tentative="1">
      <w:start w:val="1"/>
      <w:numFmt w:val="bullet"/>
      <w:lvlText w:val=""/>
      <w:lvlJc w:val="left"/>
      <w:pPr>
        <w:tabs>
          <w:tab w:val="num" w:pos="4320"/>
        </w:tabs>
        <w:ind w:left="4320" w:hanging="360"/>
      </w:pPr>
      <w:rPr>
        <w:rFonts w:ascii="Wingdings" w:hAnsi="Wingdings" w:hint="default"/>
      </w:rPr>
    </w:lvl>
    <w:lvl w:ilvl="6" w:tplc="62B075F6" w:tentative="1">
      <w:start w:val="1"/>
      <w:numFmt w:val="bullet"/>
      <w:lvlText w:val=""/>
      <w:lvlJc w:val="left"/>
      <w:pPr>
        <w:tabs>
          <w:tab w:val="num" w:pos="5040"/>
        </w:tabs>
        <w:ind w:left="5040" w:hanging="360"/>
      </w:pPr>
      <w:rPr>
        <w:rFonts w:ascii="Symbol" w:hAnsi="Symbol" w:hint="default"/>
      </w:rPr>
    </w:lvl>
    <w:lvl w:ilvl="7" w:tplc="DB70D936" w:tentative="1">
      <w:start w:val="1"/>
      <w:numFmt w:val="bullet"/>
      <w:lvlText w:val="o"/>
      <w:lvlJc w:val="left"/>
      <w:pPr>
        <w:tabs>
          <w:tab w:val="num" w:pos="5760"/>
        </w:tabs>
        <w:ind w:left="5760" w:hanging="360"/>
      </w:pPr>
      <w:rPr>
        <w:rFonts w:ascii="Courier New" w:hAnsi="Courier New" w:cs="Courier New" w:hint="default"/>
      </w:rPr>
    </w:lvl>
    <w:lvl w:ilvl="8" w:tplc="A706276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5044074"/>
    <w:multiLevelType w:val="hybridMultilevel"/>
    <w:tmpl w:val="2D8E2DA6"/>
    <w:lvl w:ilvl="0" w:tplc="04090001">
      <w:start w:val="1"/>
      <w:numFmt w:val="decimal"/>
      <w:pStyle w:val="ECnumberlistlevel1"/>
      <w:lvlText w:val="%1."/>
      <w:lvlJc w:val="left"/>
      <w:pPr>
        <w:tabs>
          <w:tab w:val="num" w:pos="397"/>
        </w:tabs>
        <w:ind w:left="397" w:hanging="39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 w15:restartNumberingAfterBreak="0">
    <w:nsid w:val="27663E4C"/>
    <w:multiLevelType w:val="multilevel"/>
    <w:tmpl w:val="4E86DDEC"/>
    <w:lvl w:ilvl="0">
      <w:start w:val="4"/>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3" w15:restartNumberingAfterBreak="0">
    <w:nsid w:val="277C0384"/>
    <w:multiLevelType w:val="hybridMultilevel"/>
    <w:tmpl w:val="0AE2EDCA"/>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A7170D9"/>
    <w:multiLevelType w:val="hybridMultilevel"/>
    <w:tmpl w:val="3C423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BC14BAF"/>
    <w:multiLevelType w:val="hybridMultilevel"/>
    <w:tmpl w:val="732E0F70"/>
    <w:lvl w:ilvl="0" w:tplc="9E7EE80C">
      <w:start w:val="1"/>
      <w:numFmt w:val="bullet"/>
      <w:lvlText w:val=""/>
      <w:lvlJc w:val="left"/>
      <w:pPr>
        <w:tabs>
          <w:tab w:val="num" w:pos="1134"/>
        </w:tabs>
        <w:ind w:left="1134"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CE925B8"/>
    <w:multiLevelType w:val="hybridMultilevel"/>
    <w:tmpl w:val="66D2D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22917D0"/>
    <w:multiLevelType w:val="multilevel"/>
    <w:tmpl w:val="8C54D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37E359B"/>
    <w:multiLevelType w:val="hybridMultilevel"/>
    <w:tmpl w:val="91726C8E"/>
    <w:lvl w:ilvl="0" w:tplc="08090001">
      <w:start w:val="1"/>
      <w:numFmt w:val="bullet"/>
      <w:lvlText w:val=""/>
      <w:lvlJc w:val="left"/>
      <w:pPr>
        <w:ind w:left="720" w:hanging="360"/>
      </w:pPr>
      <w:rPr>
        <w:rFonts w:ascii="Symbol" w:hAnsi="Symbol" w:hint="default"/>
      </w:rPr>
    </w:lvl>
    <w:lvl w:ilvl="1" w:tplc="9E7EE80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7795826"/>
    <w:multiLevelType w:val="hybridMultilevel"/>
    <w:tmpl w:val="C19E72DC"/>
    <w:lvl w:ilvl="0" w:tplc="9E7EE80C">
      <w:start w:val="1"/>
      <w:numFmt w:val="bullet"/>
      <w:lvlText w:val=""/>
      <w:lvlJc w:val="left"/>
      <w:pPr>
        <w:tabs>
          <w:tab w:val="num" w:pos="1134"/>
        </w:tabs>
        <w:ind w:left="1134"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9A36898"/>
    <w:multiLevelType w:val="hybridMultilevel"/>
    <w:tmpl w:val="283E2940"/>
    <w:lvl w:ilvl="0" w:tplc="E2CE75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9F94624"/>
    <w:multiLevelType w:val="multilevel"/>
    <w:tmpl w:val="29DC5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C490648"/>
    <w:multiLevelType w:val="hybridMultilevel"/>
    <w:tmpl w:val="4A5C30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C500155"/>
    <w:multiLevelType w:val="hybridMultilevel"/>
    <w:tmpl w:val="786E80E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4" w15:restartNumberingAfterBreak="0">
    <w:nsid w:val="3D9A7A2A"/>
    <w:multiLevelType w:val="hybridMultilevel"/>
    <w:tmpl w:val="0270E11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3FD46DE7"/>
    <w:multiLevelType w:val="hybridMultilevel"/>
    <w:tmpl w:val="0B88D168"/>
    <w:lvl w:ilvl="0" w:tplc="CD48FFAE">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6" w15:restartNumberingAfterBreak="0">
    <w:nsid w:val="402E6EA6"/>
    <w:multiLevelType w:val="hybridMultilevel"/>
    <w:tmpl w:val="618E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1702E18"/>
    <w:multiLevelType w:val="hybridMultilevel"/>
    <w:tmpl w:val="38F81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17B56E9"/>
    <w:multiLevelType w:val="hybridMultilevel"/>
    <w:tmpl w:val="855C98D0"/>
    <w:lvl w:ilvl="0" w:tplc="CD48FFAE">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9" w15:restartNumberingAfterBreak="0">
    <w:nsid w:val="42881ABB"/>
    <w:multiLevelType w:val="hybridMultilevel"/>
    <w:tmpl w:val="3FD8946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1D54D8"/>
    <w:multiLevelType w:val="hybridMultilevel"/>
    <w:tmpl w:val="6062FB80"/>
    <w:lvl w:ilvl="0" w:tplc="9E7EE80C">
      <w:start w:val="1"/>
      <w:numFmt w:val="bullet"/>
      <w:lvlText w:val=""/>
      <w:lvlJc w:val="left"/>
      <w:pPr>
        <w:tabs>
          <w:tab w:val="num" w:pos="1134"/>
        </w:tabs>
        <w:ind w:left="1134"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41E7725"/>
    <w:multiLevelType w:val="multilevel"/>
    <w:tmpl w:val="33D609A2"/>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48E42670"/>
    <w:multiLevelType w:val="hybridMultilevel"/>
    <w:tmpl w:val="04BA942E"/>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494A66D5"/>
    <w:multiLevelType w:val="hybridMultilevel"/>
    <w:tmpl w:val="6AC47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A7C4B8A"/>
    <w:multiLevelType w:val="hybridMultilevel"/>
    <w:tmpl w:val="71962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B3C117A"/>
    <w:multiLevelType w:val="hybridMultilevel"/>
    <w:tmpl w:val="CC3A5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D2E29E3"/>
    <w:multiLevelType w:val="hybridMultilevel"/>
    <w:tmpl w:val="5F5EF9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D643CF8"/>
    <w:multiLevelType w:val="hybridMultilevel"/>
    <w:tmpl w:val="4CE0B382"/>
    <w:lvl w:ilvl="0" w:tplc="9E7EE80C">
      <w:start w:val="1"/>
      <w:numFmt w:val="bullet"/>
      <w:lvlText w:val=""/>
      <w:lvlJc w:val="left"/>
      <w:pPr>
        <w:tabs>
          <w:tab w:val="num" w:pos="1134"/>
        </w:tabs>
        <w:ind w:left="1134"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F6943D5"/>
    <w:multiLevelType w:val="hybridMultilevel"/>
    <w:tmpl w:val="4C5CD6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1403BD7"/>
    <w:multiLevelType w:val="hybridMultilevel"/>
    <w:tmpl w:val="E29646E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0" w15:restartNumberingAfterBreak="0">
    <w:nsid w:val="51561224"/>
    <w:multiLevelType w:val="hybridMultilevel"/>
    <w:tmpl w:val="4BCA17B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15D2AA2"/>
    <w:multiLevelType w:val="hybridMultilevel"/>
    <w:tmpl w:val="3ABA3BE6"/>
    <w:lvl w:ilvl="0" w:tplc="9E7EE80C">
      <w:start w:val="1"/>
      <w:numFmt w:val="bullet"/>
      <w:lvlText w:val=""/>
      <w:lvlJc w:val="left"/>
      <w:pPr>
        <w:tabs>
          <w:tab w:val="num" w:pos="1134"/>
        </w:tabs>
        <w:ind w:left="1134"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2623B31"/>
    <w:multiLevelType w:val="multilevel"/>
    <w:tmpl w:val="0D409DB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5262475C"/>
    <w:multiLevelType w:val="multilevel"/>
    <w:tmpl w:val="F11EB2A4"/>
    <w:styleLink w:val="StyleOutlinenumberedLeft0cm"/>
    <w:lvl w:ilvl="0">
      <w:start w:val="1"/>
      <w:numFmt w:val="decimal"/>
      <w:lvlText w:val="%1."/>
      <w:lvlJc w:val="left"/>
      <w:pPr>
        <w:tabs>
          <w:tab w:val="num" w:pos="360"/>
        </w:tabs>
        <w:ind w:left="360" w:hanging="360"/>
      </w:pPr>
      <w:rPr>
        <w:rFonts w:ascii="Arial" w:hAnsi="Arial"/>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52AB2C79"/>
    <w:multiLevelType w:val="hybridMultilevel"/>
    <w:tmpl w:val="C9EAB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3ED67EA"/>
    <w:multiLevelType w:val="hybridMultilevel"/>
    <w:tmpl w:val="84D2FB4A"/>
    <w:lvl w:ilvl="0" w:tplc="9E7EE80C">
      <w:start w:val="1"/>
      <w:numFmt w:val="bullet"/>
      <w:lvlText w:val=""/>
      <w:lvlJc w:val="left"/>
      <w:pPr>
        <w:tabs>
          <w:tab w:val="num" w:pos="1134"/>
        </w:tabs>
        <w:ind w:left="1134"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5AA2BCB"/>
    <w:multiLevelType w:val="hybridMultilevel"/>
    <w:tmpl w:val="C19400EC"/>
    <w:lvl w:ilvl="0" w:tplc="9E7EE80C">
      <w:start w:val="1"/>
      <w:numFmt w:val="bullet"/>
      <w:lvlText w:val=""/>
      <w:lvlJc w:val="left"/>
      <w:pPr>
        <w:tabs>
          <w:tab w:val="num" w:pos="1134"/>
        </w:tabs>
        <w:ind w:left="1134"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5DF0CE1"/>
    <w:multiLevelType w:val="multilevel"/>
    <w:tmpl w:val="F11EB2A4"/>
    <w:numStyleLink w:val="StyleOutlinenumberedLeft0cm"/>
  </w:abstractNum>
  <w:abstractNum w:abstractNumId="68" w15:restartNumberingAfterBreak="0">
    <w:nsid w:val="57940AD8"/>
    <w:multiLevelType w:val="singleLevel"/>
    <w:tmpl w:val="73305BD8"/>
    <w:lvl w:ilvl="0">
      <w:start w:val="1"/>
      <w:numFmt w:val="decimal"/>
      <w:pStyle w:val="Para"/>
      <w:lvlText w:val="%1"/>
      <w:legacy w:legacy="1" w:legacySpace="0" w:legacyIndent="454"/>
      <w:lvlJc w:val="left"/>
    </w:lvl>
  </w:abstractNum>
  <w:abstractNum w:abstractNumId="69" w15:restartNumberingAfterBreak="0">
    <w:nsid w:val="57B919B4"/>
    <w:multiLevelType w:val="hybridMultilevel"/>
    <w:tmpl w:val="9732DEB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0" w15:restartNumberingAfterBreak="0">
    <w:nsid w:val="5ACC0E1E"/>
    <w:multiLevelType w:val="hybridMultilevel"/>
    <w:tmpl w:val="B34ACAA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1" w15:restartNumberingAfterBreak="0">
    <w:nsid w:val="5AFC3B5E"/>
    <w:multiLevelType w:val="hybridMultilevel"/>
    <w:tmpl w:val="97FC1576"/>
    <w:lvl w:ilvl="0" w:tplc="9E7EE80C">
      <w:start w:val="1"/>
      <w:numFmt w:val="bullet"/>
      <w:lvlText w:val=""/>
      <w:lvlJc w:val="left"/>
      <w:pPr>
        <w:tabs>
          <w:tab w:val="num" w:pos="1134"/>
        </w:tabs>
        <w:ind w:left="1134"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17932A5"/>
    <w:multiLevelType w:val="multilevel"/>
    <w:tmpl w:val="ABC41C54"/>
    <w:lvl w:ilvl="0">
      <w:start w:val="1"/>
      <w:numFmt w:val="decimal"/>
      <w:lvlText w:val="%1."/>
      <w:lvlJc w:val="left"/>
      <w:pPr>
        <w:tabs>
          <w:tab w:val="num" w:pos="284"/>
        </w:tabs>
        <w:ind w:left="0" w:firstLine="0"/>
      </w:pPr>
      <w:rPr>
        <w:rFonts w:hint="default"/>
      </w:rPr>
    </w:lvl>
    <w:lvl w:ilvl="1">
      <w:start w:val="1"/>
      <w:numFmt w:val="decimal"/>
      <w:pStyle w:val="ECparanumber"/>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 w15:restartNumberingAfterBreak="0">
    <w:nsid w:val="61CA3F84"/>
    <w:multiLevelType w:val="hybridMultilevel"/>
    <w:tmpl w:val="3C6C4418"/>
    <w:lvl w:ilvl="0" w:tplc="9E7EE80C">
      <w:start w:val="1"/>
      <w:numFmt w:val="bullet"/>
      <w:lvlText w:val=""/>
      <w:lvlJc w:val="left"/>
      <w:pPr>
        <w:tabs>
          <w:tab w:val="num" w:pos="1134"/>
        </w:tabs>
        <w:ind w:left="1134"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7003CF9"/>
    <w:multiLevelType w:val="hybridMultilevel"/>
    <w:tmpl w:val="A006A700"/>
    <w:lvl w:ilvl="0" w:tplc="9E7EE80C">
      <w:start w:val="1"/>
      <w:numFmt w:val="bullet"/>
      <w:lvlText w:val=""/>
      <w:lvlJc w:val="left"/>
      <w:pPr>
        <w:tabs>
          <w:tab w:val="num" w:pos="1134"/>
        </w:tabs>
        <w:ind w:left="1134"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74D4D6E"/>
    <w:multiLevelType w:val="hybridMultilevel"/>
    <w:tmpl w:val="C1B2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7B55536"/>
    <w:multiLevelType w:val="hybridMultilevel"/>
    <w:tmpl w:val="80C0B9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9024839"/>
    <w:multiLevelType w:val="hybridMultilevel"/>
    <w:tmpl w:val="28080B86"/>
    <w:lvl w:ilvl="0" w:tplc="9E7EE80C">
      <w:start w:val="1"/>
      <w:numFmt w:val="bullet"/>
      <w:lvlText w:val=""/>
      <w:lvlJc w:val="left"/>
      <w:pPr>
        <w:tabs>
          <w:tab w:val="num" w:pos="1134"/>
        </w:tabs>
        <w:ind w:left="1134"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912341F"/>
    <w:multiLevelType w:val="hybridMultilevel"/>
    <w:tmpl w:val="709233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694F4126"/>
    <w:multiLevelType w:val="hybridMultilevel"/>
    <w:tmpl w:val="C6C4C4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9CB5D55"/>
    <w:multiLevelType w:val="hybridMultilevel"/>
    <w:tmpl w:val="9BE6357C"/>
    <w:lvl w:ilvl="0" w:tplc="9E7EE80C">
      <w:start w:val="1"/>
      <w:numFmt w:val="bullet"/>
      <w:lvlText w:val=""/>
      <w:lvlJc w:val="left"/>
      <w:pPr>
        <w:tabs>
          <w:tab w:val="num" w:pos="1134"/>
        </w:tabs>
        <w:ind w:left="1134"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9D54D7D"/>
    <w:multiLevelType w:val="hybridMultilevel"/>
    <w:tmpl w:val="A4EEA866"/>
    <w:lvl w:ilvl="0" w:tplc="05501B6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A405802"/>
    <w:multiLevelType w:val="hybridMultilevel"/>
    <w:tmpl w:val="3822F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AE51F26"/>
    <w:multiLevelType w:val="hybridMultilevel"/>
    <w:tmpl w:val="6896A98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4" w15:restartNumberingAfterBreak="0">
    <w:nsid w:val="6D9D7B7D"/>
    <w:multiLevelType w:val="hybridMultilevel"/>
    <w:tmpl w:val="542209F6"/>
    <w:lvl w:ilvl="0" w:tplc="9E7EE80C">
      <w:start w:val="1"/>
      <w:numFmt w:val="bullet"/>
      <w:lvlText w:val=""/>
      <w:lvlJc w:val="left"/>
      <w:pPr>
        <w:tabs>
          <w:tab w:val="num" w:pos="1134"/>
        </w:tabs>
        <w:ind w:left="1134"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E0C0DC4"/>
    <w:multiLevelType w:val="hybridMultilevel"/>
    <w:tmpl w:val="89502D4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3C96AC60">
      <w:start w:val="17"/>
      <w:numFmt w:val="bullet"/>
      <w:lvlText w:val="o"/>
      <w:lvlJc w:val="left"/>
      <w:pPr>
        <w:tabs>
          <w:tab w:val="num" w:pos="1134"/>
        </w:tabs>
        <w:ind w:left="1134" w:hanging="283"/>
      </w:pPr>
      <w:rPr>
        <w:rFonts w:ascii="Courier New" w:hAnsi="Courier New"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6E74353A"/>
    <w:multiLevelType w:val="hybridMultilevel"/>
    <w:tmpl w:val="3E8CDB1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E8D5A3F"/>
    <w:multiLevelType w:val="hybridMultilevel"/>
    <w:tmpl w:val="9B0E0F9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8" w15:restartNumberingAfterBreak="0">
    <w:nsid w:val="737510CB"/>
    <w:multiLevelType w:val="hybridMultilevel"/>
    <w:tmpl w:val="EBE0953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9" w15:restartNumberingAfterBreak="0">
    <w:nsid w:val="7689498F"/>
    <w:multiLevelType w:val="hybridMultilevel"/>
    <w:tmpl w:val="84E61450"/>
    <w:lvl w:ilvl="0" w:tplc="9E7EE80C">
      <w:start w:val="1"/>
      <w:numFmt w:val="bullet"/>
      <w:lvlText w:val=""/>
      <w:lvlJc w:val="left"/>
      <w:pPr>
        <w:tabs>
          <w:tab w:val="num" w:pos="1134"/>
        </w:tabs>
        <w:ind w:left="1134"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ACC2ABC"/>
    <w:multiLevelType w:val="multilevel"/>
    <w:tmpl w:val="1C7401E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7AF554A8"/>
    <w:multiLevelType w:val="hybridMultilevel"/>
    <w:tmpl w:val="FAF2B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C34316E"/>
    <w:multiLevelType w:val="hybridMultilevel"/>
    <w:tmpl w:val="0E40F1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3" w15:restartNumberingAfterBreak="0">
    <w:nsid w:val="7C9246A8"/>
    <w:multiLevelType w:val="multilevel"/>
    <w:tmpl w:val="416410FE"/>
    <w:numStyleLink w:val="111111"/>
  </w:abstractNum>
  <w:num w:numId="1" w16cid:durableId="405154284">
    <w:abstractNumId w:val="19"/>
  </w:num>
  <w:num w:numId="2" w16cid:durableId="719521224">
    <w:abstractNumId w:val="31"/>
  </w:num>
  <w:num w:numId="3" w16cid:durableId="140003284">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257566319">
    <w:abstractNumId w:val="68"/>
  </w:num>
  <w:num w:numId="5" w16cid:durableId="659849055">
    <w:abstractNumId w:val="26"/>
  </w:num>
  <w:num w:numId="6" w16cid:durableId="16472031">
    <w:abstractNumId w:val="63"/>
  </w:num>
  <w:num w:numId="7" w16cid:durableId="996957838">
    <w:abstractNumId w:val="67"/>
  </w:num>
  <w:num w:numId="8" w16cid:durableId="538127072">
    <w:abstractNumId w:val="72"/>
  </w:num>
  <w:num w:numId="9" w16cid:durableId="1573198373">
    <w:abstractNumId w:val="30"/>
  </w:num>
  <w:num w:numId="10" w16cid:durableId="1736972129">
    <w:abstractNumId w:val="51"/>
  </w:num>
  <w:num w:numId="11" w16cid:durableId="1315833672">
    <w:abstractNumId w:val="2"/>
  </w:num>
  <w:num w:numId="12" w16cid:durableId="1416170704">
    <w:abstractNumId w:val="25"/>
  </w:num>
  <w:num w:numId="13" w16cid:durableId="989945793">
    <w:abstractNumId w:val="66"/>
  </w:num>
  <w:num w:numId="14" w16cid:durableId="1823619378">
    <w:abstractNumId w:val="77"/>
  </w:num>
  <w:num w:numId="15" w16cid:durableId="619846104">
    <w:abstractNumId w:val="84"/>
  </w:num>
  <w:num w:numId="16" w16cid:durableId="1907495411">
    <w:abstractNumId w:val="65"/>
  </w:num>
  <w:num w:numId="17" w16cid:durableId="279995097">
    <w:abstractNumId w:val="80"/>
  </w:num>
  <w:num w:numId="18" w16cid:durableId="1305042599">
    <w:abstractNumId w:val="50"/>
  </w:num>
  <w:num w:numId="19" w16cid:durableId="218437752">
    <w:abstractNumId w:val="89"/>
  </w:num>
  <w:num w:numId="20" w16cid:durableId="224145819">
    <w:abstractNumId w:val="62"/>
  </w:num>
  <w:num w:numId="21" w16cid:durableId="92166679">
    <w:abstractNumId w:val="20"/>
  </w:num>
  <w:num w:numId="22" w16cid:durableId="1311010401">
    <w:abstractNumId w:val="71"/>
  </w:num>
  <w:num w:numId="23" w16cid:durableId="1442458343">
    <w:abstractNumId w:val="57"/>
  </w:num>
  <w:num w:numId="24" w16cid:durableId="394087200">
    <w:abstractNumId w:val="6"/>
  </w:num>
  <w:num w:numId="25" w16cid:durableId="734360185">
    <w:abstractNumId w:val="12"/>
  </w:num>
  <w:num w:numId="26" w16cid:durableId="637734085">
    <w:abstractNumId w:val="39"/>
  </w:num>
  <w:num w:numId="27" w16cid:durableId="248663390">
    <w:abstractNumId w:val="73"/>
  </w:num>
  <w:num w:numId="28" w16cid:durableId="976838164">
    <w:abstractNumId w:val="74"/>
  </w:num>
  <w:num w:numId="29" w16cid:durableId="506015689">
    <w:abstractNumId w:val="35"/>
  </w:num>
  <w:num w:numId="30" w16cid:durableId="833103024">
    <w:abstractNumId w:val="61"/>
  </w:num>
  <w:num w:numId="31" w16cid:durableId="1977904745">
    <w:abstractNumId w:val="27"/>
  </w:num>
  <w:num w:numId="32" w16cid:durableId="693727402">
    <w:abstractNumId w:val="14"/>
  </w:num>
  <w:num w:numId="33" w16cid:durableId="836002210">
    <w:abstractNumId w:val="28"/>
  </w:num>
  <w:num w:numId="34" w16cid:durableId="1726950438">
    <w:abstractNumId w:val="18"/>
  </w:num>
  <w:num w:numId="35" w16cid:durableId="1510680183">
    <w:abstractNumId w:val="91"/>
  </w:num>
  <w:num w:numId="36" w16cid:durableId="1619949393">
    <w:abstractNumId w:val="0"/>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37" w16cid:durableId="117842192">
    <w:abstractNumId w:val="93"/>
  </w:num>
  <w:num w:numId="38" w16cid:durableId="1328050833">
    <w:abstractNumId w:val="58"/>
  </w:num>
  <w:num w:numId="39" w16cid:durableId="1955284451">
    <w:abstractNumId w:val="79"/>
  </w:num>
  <w:num w:numId="40" w16cid:durableId="1586649682">
    <w:abstractNumId w:val="7"/>
  </w:num>
  <w:num w:numId="41" w16cid:durableId="1021201008">
    <w:abstractNumId w:val="32"/>
  </w:num>
  <w:num w:numId="42" w16cid:durableId="178260713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68605308">
    <w:abstractNumId w:val="10"/>
  </w:num>
  <w:num w:numId="44" w16cid:durableId="1683698812">
    <w:abstractNumId w:val="78"/>
  </w:num>
  <w:num w:numId="45" w16cid:durableId="622463989">
    <w:abstractNumId w:val="22"/>
  </w:num>
  <w:num w:numId="46" w16cid:durableId="1152797695">
    <w:abstractNumId w:val="76"/>
  </w:num>
  <w:num w:numId="47" w16cid:durableId="1630936364">
    <w:abstractNumId w:val="9"/>
  </w:num>
  <w:num w:numId="48" w16cid:durableId="710691165">
    <w:abstractNumId w:val="46"/>
  </w:num>
  <w:num w:numId="49" w16cid:durableId="357582068">
    <w:abstractNumId w:val="90"/>
  </w:num>
  <w:num w:numId="50" w16cid:durableId="1825122888">
    <w:abstractNumId w:val="3"/>
  </w:num>
  <w:num w:numId="51" w16cid:durableId="878249649">
    <w:abstractNumId w:val="85"/>
  </w:num>
  <w:num w:numId="52" w16cid:durableId="189496676">
    <w:abstractNumId w:val="42"/>
  </w:num>
  <w:num w:numId="53" w16cid:durableId="656112802">
    <w:abstractNumId w:val="44"/>
  </w:num>
  <w:num w:numId="54" w16cid:durableId="1706250557">
    <w:abstractNumId w:val="48"/>
  </w:num>
  <w:num w:numId="55" w16cid:durableId="1664889474">
    <w:abstractNumId w:val="52"/>
  </w:num>
  <w:num w:numId="56" w16cid:durableId="1761290288">
    <w:abstractNumId w:val="87"/>
  </w:num>
  <w:num w:numId="57" w16cid:durableId="1431388459">
    <w:abstractNumId w:val="45"/>
  </w:num>
  <w:num w:numId="58" w16cid:durableId="504175549">
    <w:abstractNumId w:val="13"/>
  </w:num>
  <w:num w:numId="59" w16cid:durableId="298582862">
    <w:abstractNumId w:val="60"/>
  </w:num>
  <w:num w:numId="60" w16cid:durableId="158814638">
    <w:abstractNumId w:val="88"/>
  </w:num>
  <w:num w:numId="61" w16cid:durableId="1915552539">
    <w:abstractNumId w:val="59"/>
  </w:num>
  <w:num w:numId="62" w16cid:durableId="1610625512">
    <w:abstractNumId w:val="5"/>
  </w:num>
  <w:num w:numId="63" w16cid:durableId="1067799023">
    <w:abstractNumId w:val="40"/>
  </w:num>
  <w:num w:numId="64" w16cid:durableId="279459401">
    <w:abstractNumId w:val="83"/>
  </w:num>
  <w:num w:numId="65" w16cid:durableId="1229800125">
    <w:abstractNumId w:val="70"/>
  </w:num>
  <w:num w:numId="66" w16cid:durableId="2060199467">
    <w:abstractNumId w:val="69"/>
  </w:num>
  <w:num w:numId="67" w16cid:durableId="1834758367">
    <w:abstractNumId w:val="8"/>
  </w:num>
  <w:num w:numId="68" w16cid:durableId="1513955757">
    <w:abstractNumId w:val="82"/>
  </w:num>
  <w:num w:numId="69" w16cid:durableId="874922475">
    <w:abstractNumId w:val="11"/>
  </w:num>
  <w:num w:numId="70" w16cid:durableId="1216040211">
    <w:abstractNumId w:val="1"/>
  </w:num>
  <w:num w:numId="71" w16cid:durableId="1771657744">
    <w:abstractNumId w:val="56"/>
  </w:num>
  <w:num w:numId="72" w16cid:durableId="1783956087">
    <w:abstractNumId w:val="4"/>
  </w:num>
  <w:num w:numId="73" w16cid:durableId="1318534379">
    <w:abstractNumId w:val="36"/>
  </w:num>
  <w:num w:numId="74" w16cid:durableId="44259829">
    <w:abstractNumId w:val="55"/>
  </w:num>
  <w:num w:numId="75" w16cid:durableId="1194003334">
    <w:abstractNumId w:val="38"/>
  </w:num>
  <w:num w:numId="76" w16cid:durableId="688876474">
    <w:abstractNumId w:val="41"/>
  </w:num>
  <w:num w:numId="77" w16cid:durableId="940185146">
    <w:abstractNumId w:val="29"/>
  </w:num>
  <w:num w:numId="78" w16cid:durableId="1571649868">
    <w:abstractNumId w:val="37"/>
  </w:num>
  <w:num w:numId="79" w16cid:durableId="206265642">
    <w:abstractNumId w:val="43"/>
  </w:num>
  <w:num w:numId="80" w16cid:durableId="487867597">
    <w:abstractNumId w:val="47"/>
  </w:num>
  <w:num w:numId="81" w16cid:durableId="467209749">
    <w:abstractNumId w:val="53"/>
  </w:num>
  <w:num w:numId="82" w16cid:durableId="170224644">
    <w:abstractNumId w:val="17"/>
  </w:num>
  <w:num w:numId="83" w16cid:durableId="719086684">
    <w:abstractNumId w:val="24"/>
  </w:num>
  <w:num w:numId="84" w16cid:durableId="20089025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446700589">
    <w:abstractNumId w:val="15"/>
  </w:num>
  <w:num w:numId="86" w16cid:durableId="1302881603">
    <w:abstractNumId w:val="86"/>
  </w:num>
  <w:num w:numId="87" w16cid:durableId="1802189440">
    <w:abstractNumId w:val="33"/>
  </w:num>
  <w:num w:numId="88" w16cid:durableId="839779803">
    <w:abstractNumId w:val="16"/>
  </w:num>
  <w:num w:numId="89" w16cid:durableId="290745444">
    <w:abstractNumId w:val="92"/>
  </w:num>
  <w:num w:numId="90" w16cid:durableId="891189982">
    <w:abstractNumId w:val="54"/>
  </w:num>
  <w:num w:numId="91" w16cid:durableId="1215970998">
    <w:abstractNumId w:val="49"/>
  </w:num>
  <w:num w:numId="92" w16cid:durableId="1119883718">
    <w:abstractNumId w:val="23"/>
  </w:num>
  <w:num w:numId="93" w16cid:durableId="1080641636">
    <w:abstractNumId w:val="34"/>
  </w:num>
  <w:num w:numId="94" w16cid:durableId="781416723">
    <w:abstractNumId w:val="21"/>
  </w:num>
  <w:num w:numId="95" w16cid:durableId="440148901">
    <w:abstractNumId w:val="64"/>
  </w:num>
  <w:num w:numId="96" w16cid:durableId="853686290">
    <w:abstractNumId w:val="75"/>
  </w:num>
  <w:num w:numId="97" w16cid:durableId="870343905">
    <w:abstractNumId w:val="8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numFmt w:val="lowerRoman"/>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FF4"/>
    <w:rsid w:val="00002409"/>
    <w:rsid w:val="000034AA"/>
    <w:rsid w:val="00012B53"/>
    <w:rsid w:val="00016DB0"/>
    <w:rsid w:val="00021F50"/>
    <w:rsid w:val="000245B4"/>
    <w:rsid w:val="0002585A"/>
    <w:rsid w:val="00030CEB"/>
    <w:rsid w:val="00052806"/>
    <w:rsid w:val="000565F4"/>
    <w:rsid w:val="0005679A"/>
    <w:rsid w:val="000572DF"/>
    <w:rsid w:val="00061855"/>
    <w:rsid w:val="00062641"/>
    <w:rsid w:val="00065A9D"/>
    <w:rsid w:val="00067096"/>
    <w:rsid w:val="00067C3B"/>
    <w:rsid w:val="00070A24"/>
    <w:rsid w:val="00072D21"/>
    <w:rsid w:val="000736E1"/>
    <w:rsid w:val="0007639C"/>
    <w:rsid w:val="000768FF"/>
    <w:rsid w:val="000774AB"/>
    <w:rsid w:val="00084A33"/>
    <w:rsid w:val="0009017A"/>
    <w:rsid w:val="000915C8"/>
    <w:rsid w:val="00094230"/>
    <w:rsid w:val="00095ED5"/>
    <w:rsid w:val="00096A50"/>
    <w:rsid w:val="00096BF1"/>
    <w:rsid w:val="00097327"/>
    <w:rsid w:val="0009732B"/>
    <w:rsid w:val="000A4C6C"/>
    <w:rsid w:val="000B095A"/>
    <w:rsid w:val="000B38CA"/>
    <w:rsid w:val="000B5172"/>
    <w:rsid w:val="000B5639"/>
    <w:rsid w:val="000B5F71"/>
    <w:rsid w:val="000D4220"/>
    <w:rsid w:val="000D5658"/>
    <w:rsid w:val="000E11DD"/>
    <w:rsid w:val="000E43DD"/>
    <w:rsid w:val="000E4DC6"/>
    <w:rsid w:val="00100B9D"/>
    <w:rsid w:val="0010411F"/>
    <w:rsid w:val="00106E65"/>
    <w:rsid w:val="00111133"/>
    <w:rsid w:val="00115E8C"/>
    <w:rsid w:val="00116C36"/>
    <w:rsid w:val="0012552D"/>
    <w:rsid w:val="001323D1"/>
    <w:rsid w:val="00133333"/>
    <w:rsid w:val="001349BC"/>
    <w:rsid w:val="00135116"/>
    <w:rsid w:val="00137F9F"/>
    <w:rsid w:val="00142F15"/>
    <w:rsid w:val="001431A5"/>
    <w:rsid w:val="0014495C"/>
    <w:rsid w:val="00152F85"/>
    <w:rsid w:val="00153EF8"/>
    <w:rsid w:val="00153FA1"/>
    <w:rsid w:val="00155593"/>
    <w:rsid w:val="00157604"/>
    <w:rsid w:val="001611F9"/>
    <w:rsid w:val="001749F1"/>
    <w:rsid w:val="001811BB"/>
    <w:rsid w:val="00190AF4"/>
    <w:rsid w:val="001917E6"/>
    <w:rsid w:val="00193401"/>
    <w:rsid w:val="0019601E"/>
    <w:rsid w:val="001A2E94"/>
    <w:rsid w:val="001A4FD2"/>
    <w:rsid w:val="001A50D9"/>
    <w:rsid w:val="001A708E"/>
    <w:rsid w:val="001B67DC"/>
    <w:rsid w:val="001C49BE"/>
    <w:rsid w:val="001C5756"/>
    <w:rsid w:val="001C7B93"/>
    <w:rsid w:val="001D3DA5"/>
    <w:rsid w:val="001E0055"/>
    <w:rsid w:val="001E2948"/>
    <w:rsid w:val="001E5C7A"/>
    <w:rsid w:val="001E6A6D"/>
    <w:rsid w:val="001F172C"/>
    <w:rsid w:val="001F56B0"/>
    <w:rsid w:val="00202FA7"/>
    <w:rsid w:val="00211B1F"/>
    <w:rsid w:val="00211BA2"/>
    <w:rsid w:val="002132CF"/>
    <w:rsid w:val="00214AB5"/>
    <w:rsid w:val="00217982"/>
    <w:rsid w:val="00231393"/>
    <w:rsid w:val="002379BD"/>
    <w:rsid w:val="002458B5"/>
    <w:rsid w:val="00246D73"/>
    <w:rsid w:val="00250A1E"/>
    <w:rsid w:val="00250AA7"/>
    <w:rsid w:val="002562A8"/>
    <w:rsid w:val="00256ABF"/>
    <w:rsid w:val="00260F13"/>
    <w:rsid w:val="0027095D"/>
    <w:rsid w:val="0027125F"/>
    <w:rsid w:val="00281110"/>
    <w:rsid w:val="002816A3"/>
    <w:rsid w:val="00286016"/>
    <w:rsid w:val="002861DD"/>
    <w:rsid w:val="0028733A"/>
    <w:rsid w:val="0029116F"/>
    <w:rsid w:val="00291A14"/>
    <w:rsid w:val="00294A32"/>
    <w:rsid w:val="002A18A0"/>
    <w:rsid w:val="002A2FA5"/>
    <w:rsid w:val="002B2BCE"/>
    <w:rsid w:val="002B34A1"/>
    <w:rsid w:val="002B3624"/>
    <w:rsid w:val="002B6BC0"/>
    <w:rsid w:val="002C0F94"/>
    <w:rsid w:val="002C1B7C"/>
    <w:rsid w:val="002C1F5C"/>
    <w:rsid w:val="002C5BA6"/>
    <w:rsid w:val="002C7FBE"/>
    <w:rsid w:val="002D0684"/>
    <w:rsid w:val="002D1245"/>
    <w:rsid w:val="002D1703"/>
    <w:rsid w:val="002D347D"/>
    <w:rsid w:val="002E214A"/>
    <w:rsid w:val="002E7B56"/>
    <w:rsid w:val="002F0B64"/>
    <w:rsid w:val="002F12C9"/>
    <w:rsid w:val="002F1A42"/>
    <w:rsid w:val="002F224B"/>
    <w:rsid w:val="002F4A14"/>
    <w:rsid w:val="00304257"/>
    <w:rsid w:val="003074CB"/>
    <w:rsid w:val="003108AF"/>
    <w:rsid w:val="00311965"/>
    <w:rsid w:val="00312C49"/>
    <w:rsid w:val="00317D4B"/>
    <w:rsid w:val="00325113"/>
    <w:rsid w:val="003343A9"/>
    <w:rsid w:val="00335484"/>
    <w:rsid w:val="00335580"/>
    <w:rsid w:val="0034162E"/>
    <w:rsid w:val="0035740D"/>
    <w:rsid w:val="00362D9F"/>
    <w:rsid w:val="00371BA7"/>
    <w:rsid w:val="00371E37"/>
    <w:rsid w:val="00377539"/>
    <w:rsid w:val="00390522"/>
    <w:rsid w:val="00393456"/>
    <w:rsid w:val="00395E05"/>
    <w:rsid w:val="003A0367"/>
    <w:rsid w:val="003A17EC"/>
    <w:rsid w:val="003A58E7"/>
    <w:rsid w:val="003B0CFC"/>
    <w:rsid w:val="003C34A0"/>
    <w:rsid w:val="003C359D"/>
    <w:rsid w:val="003C3A2D"/>
    <w:rsid w:val="003C7CEA"/>
    <w:rsid w:val="003D6E3A"/>
    <w:rsid w:val="003D7367"/>
    <w:rsid w:val="003E605C"/>
    <w:rsid w:val="003F14EF"/>
    <w:rsid w:val="003F2550"/>
    <w:rsid w:val="003F2A00"/>
    <w:rsid w:val="0040397B"/>
    <w:rsid w:val="004053CD"/>
    <w:rsid w:val="00407617"/>
    <w:rsid w:val="0041448E"/>
    <w:rsid w:val="00416C1E"/>
    <w:rsid w:val="00420105"/>
    <w:rsid w:val="00424CEA"/>
    <w:rsid w:val="0042678A"/>
    <w:rsid w:val="004273E3"/>
    <w:rsid w:val="00427FA9"/>
    <w:rsid w:val="004308CF"/>
    <w:rsid w:val="00430C21"/>
    <w:rsid w:val="00430CBB"/>
    <w:rsid w:val="0043256C"/>
    <w:rsid w:val="00435B56"/>
    <w:rsid w:val="00437FFD"/>
    <w:rsid w:val="004468D2"/>
    <w:rsid w:val="00447AC3"/>
    <w:rsid w:val="004520D3"/>
    <w:rsid w:val="00453AC6"/>
    <w:rsid w:val="0046120C"/>
    <w:rsid w:val="00463408"/>
    <w:rsid w:val="004665B8"/>
    <w:rsid w:val="004705BE"/>
    <w:rsid w:val="00472047"/>
    <w:rsid w:val="004738E5"/>
    <w:rsid w:val="00475842"/>
    <w:rsid w:val="0048067C"/>
    <w:rsid w:val="00482AF5"/>
    <w:rsid w:val="004835C0"/>
    <w:rsid w:val="00484F5D"/>
    <w:rsid w:val="00485176"/>
    <w:rsid w:val="004872A5"/>
    <w:rsid w:val="0049025C"/>
    <w:rsid w:val="00492AA4"/>
    <w:rsid w:val="004A30BC"/>
    <w:rsid w:val="004B093C"/>
    <w:rsid w:val="004B1A8C"/>
    <w:rsid w:val="004B4731"/>
    <w:rsid w:val="004B6EF2"/>
    <w:rsid w:val="004B71FF"/>
    <w:rsid w:val="004C1CF5"/>
    <w:rsid w:val="004C3B17"/>
    <w:rsid w:val="004C5379"/>
    <w:rsid w:val="004C53B5"/>
    <w:rsid w:val="004C55CD"/>
    <w:rsid w:val="004D077D"/>
    <w:rsid w:val="004D615B"/>
    <w:rsid w:val="004D6D7B"/>
    <w:rsid w:val="004E1B5E"/>
    <w:rsid w:val="004F1DE4"/>
    <w:rsid w:val="004F7F91"/>
    <w:rsid w:val="005060EF"/>
    <w:rsid w:val="005113A8"/>
    <w:rsid w:val="00513E95"/>
    <w:rsid w:val="0051524A"/>
    <w:rsid w:val="0052343C"/>
    <w:rsid w:val="00523ECA"/>
    <w:rsid w:val="00525AB6"/>
    <w:rsid w:val="0052612D"/>
    <w:rsid w:val="00533176"/>
    <w:rsid w:val="00534795"/>
    <w:rsid w:val="005464C7"/>
    <w:rsid w:val="00563C81"/>
    <w:rsid w:val="005643FE"/>
    <w:rsid w:val="00565AE0"/>
    <w:rsid w:val="00570375"/>
    <w:rsid w:val="00571329"/>
    <w:rsid w:val="00572389"/>
    <w:rsid w:val="00573BD1"/>
    <w:rsid w:val="00586F5A"/>
    <w:rsid w:val="00596277"/>
    <w:rsid w:val="005A29E2"/>
    <w:rsid w:val="005A2DBD"/>
    <w:rsid w:val="005A3209"/>
    <w:rsid w:val="005A3480"/>
    <w:rsid w:val="005A4995"/>
    <w:rsid w:val="005B0A4B"/>
    <w:rsid w:val="005B2CD0"/>
    <w:rsid w:val="005B3B6E"/>
    <w:rsid w:val="005B529F"/>
    <w:rsid w:val="005B64B3"/>
    <w:rsid w:val="005C3E71"/>
    <w:rsid w:val="005D158A"/>
    <w:rsid w:val="005D4640"/>
    <w:rsid w:val="005D6025"/>
    <w:rsid w:val="005E10BB"/>
    <w:rsid w:val="005E3157"/>
    <w:rsid w:val="005E71CF"/>
    <w:rsid w:val="005F477A"/>
    <w:rsid w:val="0060217F"/>
    <w:rsid w:val="00604A98"/>
    <w:rsid w:val="00605B6F"/>
    <w:rsid w:val="00605BC9"/>
    <w:rsid w:val="00612DE1"/>
    <w:rsid w:val="00617E6C"/>
    <w:rsid w:val="006242A0"/>
    <w:rsid w:val="006242E5"/>
    <w:rsid w:val="00624F01"/>
    <w:rsid w:val="006305BC"/>
    <w:rsid w:val="00642177"/>
    <w:rsid w:val="00643A76"/>
    <w:rsid w:val="00654236"/>
    <w:rsid w:val="006555DC"/>
    <w:rsid w:val="00655F3A"/>
    <w:rsid w:val="00656045"/>
    <w:rsid w:val="00656297"/>
    <w:rsid w:val="006725BC"/>
    <w:rsid w:val="00672986"/>
    <w:rsid w:val="006736B3"/>
    <w:rsid w:val="00675812"/>
    <w:rsid w:val="00677ADA"/>
    <w:rsid w:val="00686852"/>
    <w:rsid w:val="006A0BD0"/>
    <w:rsid w:val="006A31FB"/>
    <w:rsid w:val="006A45FE"/>
    <w:rsid w:val="006A78BA"/>
    <w:rsid w:val="006B44F9"/>
    <w:rsid w:val="006C0A28"/>
    <w:rsid w:val="006C3060"/>
    <w:rsid w:val="006C4B5D"/>
    <w:rsid w:val="006D785A"/>
    <w:rsid w:val="006E4056"/>
    <w:rsid w:val="006E5B77"/>
    <w:rsid w:val="0070054B"/>
    <w:rsid w:val="00716F6C"/>
    <w:rsid w:val="0072017C"/>
    <w:rsid w:val="00723A50"/>
    <w:rsid w:val="007338D8"/>
    <w:rsid w:val="00736B32"/>
    <w:rsid w:val="007434C4"/>
    <w:rsid w:val="00743FF7"/>
    <w:rsid w:val="0075074B"/>
    <w:rsid w:val="00751DDF"/>
    <w:rsid w:val="00752BD0"/>
    <w:rsid w:val="00756B0E"/>
    <w:rsid w:val="00761F56"/>
    <w:rsid w:val="00764E95"/>
    <w:rsid w:val="00766223"/>
    <w:rsid w:val="00775026"/>
    <w:rsid w:val="00775284"/>
    <w:rsid w:val="00791AF2"/>
    <w:rsid w:val="00793291"/>
    <w:rsid w:val="007A0D7D"/>
    <w:rsid w:val="007A33B6"/>
    <w:rsid w:val="007A397A"/>
    <w:rsid w:val="007B1FD9"/>
    <w:rsid w:val="007B5FE5"/>
    <w:rsid w:val="007D02BC"/>
    <w:rsid w:val="007D0796"/>
    <w:rsid w:val="007D2FE7"/>
    <w:rsid w:val="007D548D"/>
    <w:rsid w:val="007D6CFF"/>
    <w:rsid w:val="007E1082"/>
    <w:rsid w:val="007E6816"/>
    <w:rsid w:val="007F52A7"/>
    <w:rsid w:val="007F6329"/>
    <w:rsid w:val="007F72B8"/>
    <w:rsid w:val="00801AEE"/>
    <w:rsid w:val="00802724"/>
    <w:rsid w:val="00805DFF"/>
    <w:rsid w:val="00811F12"/>
    <w:rsid w:val="00812A58"/>
    <w:rsid w:val="0081412F"/>
    <w:rsid w:val="00816AC3"/>
    <w:rsid w:val="00826B43"/>
    <w:rsid w:val="00826C7E"/>
    <w:rsid w:val="0083522F"/>
    <w:rsid w:val="00840936"/>
    <w:rsid w:val="008473D3"/>
    <w:rsid w:val="00847520"/>
    <w:rsid w:val="00847B80"/>
    <w:rsid w:val="0085419E"/>
    <w:rsid w:val="00862203"/>
    <w:rsid w:val="00862EFA"/>
    <w:rsid w:val="00863C00"/>
    <w:rsid w:val="008658C5"/>
    <w:rsid w:val="00872D70"/>
    <w:rsid w:val="00872EF8"/>
    <w:rsid w:val="0087340E"/>
    <w:rsid w:val="00877124"/>
    <w:rsid w:val="0088085B"/>
    <w:rsid w:val="0088400D"/>
    <w:rsid w:val="00884CFC"/>
    <w:rsid w:val="00887CBF"/>
    <w:rsid w:val="00894A7E"/>
    <w:rsid w:val="00895F7A"/>
    <w:rsid w:val="00896F23"/>
    <w:rsid w:val="008977D4"/>
    <w:rsid w:val="008A36EA"/>
    <w:rsid w:val="008A3F7C"/>
    <w:rsid w:val="008B1743"/>
    <w:rsid w:val="008B6888"/>
    <w:rsid w:val="008C6659"/>
    <w:rsid w:val="008D193C"/>
    <w:rsid w:val="008D20D9"/>
    <w:rsid w:val="008D7A22"/>
    <w:rsid w:val="008F0ECF"/>
    <w:rsid w:val="008F1663"/>
    <w:rsid w:val="008F27B9"/>
    <w:rsid w:val="008F3003"/>
    <w:rsid w:val="008F69FF"/>
    <w:rsid w:val="0090065B"/>
    <w:rsid w:val="009053FA"/>
    <w:rsid w:val="00906E43"/>
    <w:rsid w:val="00915505"/>
    <w:rsid w:val="0092072F"/>
    <w:rsid w:val="0092252F"/>
    <w:rsid w:val="0092293B"/>
    <w:rsid w:val="00922CD7"/>
    <w:rsid w:val="0092317B"/>
    <w:rsid w:val="00930336"/>
    <w:rsid w:val="00930B3C"/>
    <w:rsid w:val="009329F5"/>
    <w:rsid w:val="00936098"/>
    <w:rsid w:val="009363E2"/>
    <w:rsid w:val="009431F7"/>
    <w:rsid w:val="00944C04"/>
    <w:rsid w:val="00952C04"/>
    <w:rsid w:val="00953F56"/>
    <w:rsid w:val="009543A9"/>
    <w:rsid w:val="00955D0E"/>
    <w:rsid w:val="00955EB1"/>
    <w:rsid w:val="0095693F"/>
    <w:rsid w:val="00963A53"/>
    <w:rsid w:val="00964279"/>
    <w:rsid w:val="00966142"/>
    <w:rsid w:val="00967106"/>
    <w:rsid w:val="00971FBA"/>
    <w:rsid w:val="00972BC2"/>
    <w:rsid w:val="00976B9A"/>
    <w:rsid w:val="00977620"/>
    <w:rsid w:val="00984D9F"/>
    <w:rsid w:val="0098649A"/>
    <w:rsid w:val="00994335"/>
    <w:rsid w:val="0099475A"/>
    <w:rsid w:val="00995405"/>
    <w:rsid w:val="00997F33"/>
    <w:rsid w:val="009A2A81"/>
    <w:rsid w:val="009A3802"/>
    <w:rsid w:val="009A402F"/>
    <w:rsid w:val="009B012E"/>
    <w:rsid w:val="009B210E"/>
    <w:rsid w:val="009B53D3"/>
    <w:rsid w:val="009C150B"/>
    <w:rsid w:val="009C59C1"/>
    <w:rsid w:val="009E0AA6"/>
    <w:rsid w:val="009F249C"/>
    <w:rsid w:val="009F287E"/>
    <w:rsid w:val="009F30C4"/>
    <w:rsid w:val="009F4184"/>
    <w:rsid w:val="009F46CC"/>
    <w:rsid w:val="00A05CA6"/>
    <w:rsid w:val="00A12364"/>
    <w:rsid w:val="00A131CD"/>
    <w:rsid w:val="00A14417"/>
    <w:rsid w:val="00A152C4"/>
    <w:rsid w:val="00A1580A"/>
    <w:rsid w:val="00A16EA1"/>
    <w:rsid w:val="00A175EC"/>
    <w:rsid w:val="00A237F4"/>
    <w:rsid w:val="00A257EE"/>
    <w:rsid w:val="00A27175"/>
    <w:rsid w:val="00A3202C"/>
    <w:rsid w:val="00A32C3E"/>
    <w:rsid w:val="00A35740"/>
    <w:rsid w:val="00A35999"/>
    <w:rsid w:val="00A363EF"/>
    <w:rsid w:val="00A45701"/>
    <w:rsid w:val="00A47312"/>
    <w:rsid w:val="00A5244B"/>
    <w:rsid w:val="00A55BF8"/>
    <w:rsid w:val="00A5706F"/>
    <w:rsid w:val="00A574A0"/>
    <w:rsid w:val="00A63A9C"/>
    <w:rsid w:val="00A66160"/>
    <w:rsid w:val="00A756AB"/>
    <w:rsid w:val="00A85414"/>
    <w:rsid w:val="00A86AAC"/>
    <w:rsid w:val="00AA0F67"/>
    <w:rsid w:val="00AA1D89"/>
    <w:rsid w:val="00AA217E"/>
    <w:rsid w:val="00AA3332"/>
    <w:rsid w:val="00AA3793"/>
    <w:rsid w:val="00AB4469"/>
    <w:rsid w:val="00AB4891"/>
    <w:rsid w:val="00AC3B22"/>
    <w:rsid w:val="00AC4D31"/>
    <w:rsid w:val="00AC6B09"/>
    <w:rsid w:val="00AC71D7"/>
    <w:rsid w:val="00AC7519"/>
    <w:rsid w:val="00AD527B"/>
    <w:rsid w:val="00AE2E93"/>
    <w:rsid w:val="00B01C95"/>
    <w:rsid w:val="00B0531E"/>
    <w:rsid w:val="00B13741"/>
    <w:rsid w:val="00B169AD"/>
    <w:rsid w:val="00B2302B"/>
    <w:rsid w:val="00B238E8"/>
    <w:rsid w:val="00B25273"/>
    <w:rsid w:val="00B343A0"/>
    <w:rsid w:val="00B35811"/>
    <w:rsid w:val="00B40EF6"/>
    <w:rsid w:val="00B42CEE"/>
    <w:rsid w:val="00B430DB"/>
    <w:rsid w:val="00B46A3B"/>
    <w:rsid w:val="00B47BD6"/>
    <w:rsid w:val="00B50280"/>
    <w:rsid w:val="00B50653"/>
    <w:rsid w:val="00B51075"/>
    <w:rsid w:val="00B510FD"/>
    <w:rsid w:val="00B5273E"/>
    <w:rsid w:val="00B61D9A"/>
    <w:rsid w:val="00B670A0"/>
    <w:rsid w:val="00B85450"/>
    <w:rsid w:val="00B86C8D"/>
    <w:rsid w:val="00B87285"/>
    <w:rsid w:val="00B92087"/>
    <w:rsid w:val="00B9422A"/>
    <w:rsid w:val="00B94FC4"/>
    <w:rsid w:val="00B9789D"/>
    <w:rsid w:val="00BA23ED"/>
    <w:rsid w:val="00BB0923"/>
    <w:rsid w:val="00BB3A03"/>
    <w:rsid w:val="00BC11D0"/>
    <w:rsid w:val="00BC1305"/>
    <w:rsid w:val="00BC2803"/>
    <w:rsid w:val="00BC5241"/>
    <w:rsid w:val="00BD3A7D"/>
    <w:rsid w:val="00BD6E09"/>
    <w:rsid w:val="00BE3292"/>
    <w:rsid w:val="00BE7F68"/>
    <w:rsid w:val="00BF1CC1"/>
    <w:rsid w:val="00BF3BD8"/>
    <w:rsid w:val="00BF4139"/>
    <w:rsid w:val="00BF6FFB"/>
    <w:rsid w:val="00C04D20"/>
    <w:rsid w:val="00C11D4C"/>
    <w:rsid w:val="00C146E4"/>
    <w:rsid w:val="00C164CE"/>
    <w:rsid w:val="00C16D7A"/>
    <w:rsid w:val="00C20644"/>
    <w:rsid w:val="00C21513"/>
    <w:rsid w:val="00C249EC"/>
    <w:rsid w:val="00C33EE9"/>
    <w:rsid w:val="00C44E66"/>
    <w:rsid w:val="00C50959"/>
    <w:rsid w:val="00C513C6"/>
    <w:rsid w:val="00C56A82"/>
    <w:rsid w:val="00C56FB6"/>
    <w:rsid w:val="00C60F01"/>
    <w:rsid w:val="00C61A02"/>
    <w:rsid w:val="00C62436"/>
    <w:rsid w:val="00C6245E"/>
    <w:rsid w:val="00C6385F"/>
    <w:rsid w:val="00C63CEE"/>
    <w:rsid w:val="00C64177"/>
    <w:rsid w:val="00C64E3F"/>
    <w:rsid w:val="00C80DA1"/>
    <w:rsid w:val="00C81A2E"/>
    <w:rsid w:val="00C81CA1"/>
    <w:rsid w:val="00C86013"/>
    <w:rsid w:val="00C87226"/>
    <w:rsid w:val="00C87374"/>
    <w:rsid w:val="00C9195D"/>
    <w:rsid w:val="00C9279F"/>
    <w:rsid w:val="00C93828"/>
    <w:rsid w:val="00C947D6"/>
    <w:rsid w:val="00C947E0"/>
    <w:rsid w:val="00C97677"/>
    <w:rsid w:val="00CA0914"/>
    <w:rsid w:val="00CA1F75"/>
    <w:rsid w:val="00CA3D02"/>
    <w:rsid w:val="00CB2E40"/>
    <w:rsid w:val="00CB4618"/>
    <w:rsid w:val="00CC7AB5"/>
    <w:rsid w:val="00CD3D0C"/>
    <w:rsid w:val="00CF2FF4"/>
    <w:rsid w:val="00CF5542"/>
    <w:rsid w:val="00CF7BB5"/>
    <w:rsid w:val="00D01952"/>
    <w:rsid w:val="00D05811"/>
    <w:rsid w:val="00D06536"/>
    <w:rsid w:val="00D118DB"/>
    <w:rsid w:val="00D14483"/>
    <w:rsid w:val="00D144DC"/>
    <w:rsid w:val="00D14939"/>
    <w:rsid w:val="00D15417"/>
    <w:rsid w:val="00D21022"/>
    <w:rsid w:val="00D322CF"/>
    <w:rsid w:val="00D338CB"/>
    <w:rsid w:val="00D33AC6"/>
    <w:rsid w:val="00D36EEB"/>
    <w:rsid w:val="00D568AC"/>
    <w:rsid w:val="00D56FD9"/>
    <w:rsid w:val="00D612DA"/>
    <w:rsid w:val="00D65701"/>
    <w:rsid w:val="00D70CAA"/>
    <w:rsid w:val="00D70EF4"/>
    <w:rsid w:val="00D712EB"/>
    <w:rsid w:val="00D82682"/>
    <w:rsid w:val="00D85B1F"/>
    <w:rsid w:val="00D869C3"/>
    <w:rsid w:val="00D916EC"/>
    <w:rsid w:val="00D918F1"/>
    <w:rsid w:val="00D93697"/>
    <w:rsid w:val="00DB1DCC"/>
    <w:rsid w:val="00DB3265"/>
    <w:rsid w:val="00DB7088"/>
    <w:rsid w:val="00DC0187"/>
    <w:rsid w:val="00DD105A"/>
    <w:rsid w:val="00DD3F4D"/>
    <w:rsid w:val="00DE38CF"/>
    <w:rsid w:val="00DE431A"/>
    <w:rsid w:val="00DF34C6"/>
    <w:rsid w:val="00DF711F"/>
    <w:rsid w:val="00E0267B"/>
    <w:rsid w:val="00E03B46"/>
    <w:rsid w:val="00E04B1C"/>
    <w:rsid w:val="00E12188"/>
    <w:rsid w:val="00E12B4D"/>
    <w:rsid w:val="00E137A1"/>
    <w:rsid w:val="00E15032"/>
    <w:rsid w:val="00E1588F"/>
    <w:rsid w:val="00E16753"/>
    <w:rsid w:val="00E16D6A"/>
    <w:rsid w:val="00E25702"/>
    <w:rsid w:val="00E4178B"/>
    <w:rsid w:val="00E4281C"/>
    <w:rsid w:val="00E43A0E"/>
    <w:rsid w:val="00E46DBF"/>
    <w:rsid w:val="00E47447"/>
    <w:rsid w:val="00E509F7"/>
    <w:rsid w:val="00E50C47"/>
    <w:rsid w:val="00E53722"/>
    <w:rsid w:val="00E56289"/>
    <w:rsid w:val="00E61E2B"/>
    <w:rsid w:val="00E640B7"/>
    <w:rsid w:val="00E7189D"/>
    <w:rsid w:val="00E85336"/>
    <w:rsid w:val="00E8577D"/>
    <w:rsid w:val="00E9344C"/>
    <w:rsid w:val="00E96BC5"/>
    <w:rsid w:val="00EA0F5A"/>
    <w:rsid w:val="00EA7CAF"/>
    <w:rsid w:val="00EA7D36"/>
    <w:rsid w:val="00EB15AB"/>
    <w:rsid w:val="00EB6A79"/>
    <w:rsid w:val="00EB751E"/>
    <w:rsid w:val="00EC6CAA"/>
    <w:rsid w:val="00EC6EA5"/>
    <w:rsid w:val="00ED0990"/>
    <w:rsid w:val="00ED5215"/>
    <w:rsid w:val="00EE088C"/>
    <w:rsid w:val="00EE6B04"/>
    <w:rsid w:val="00EF100A"/>
    <w:rsid w:val="00EF1C3C"/>
    <w:rsid w:val="00F00F53"/>
    <w:rsid w:val="00F00FCE"/>
    <w:rsid w:val="00F0222A"/>
    <w:rsid w:val="00F13F06"/>
    <w:rsid w:val="00F14DBE"/>
    <w:rsid w:val="00F15E7F"/>
    <w:rsid w:val="00F2344D"/>
    <w:rsid w:val="00F353C5"/>
    <w:rsid w:val="00F41353"/>
    <w:rsid w:val="00F4359E"/>
    <w:rsid w:val="00F50B7C"/>
    <w:rsid w:val="00F5369E"/>
    <w:rsid w:val="00F54CF7"/>
    <w:rsid w:val="00F54F02"/>
    <w:rsid w:val="00F55CA5"/>
    <w:rsid w:val="00F6031D"/>
    <w:rsid w:val="00F60CF0"/>
    <w:rsid w:val="00F61AAF"/>
    <w:rsid w:val="00F659D2"/>
    <w:rsid w:val="00F66C39"/>
    <w:rsid w:val="00F67613"/>
    <w:rsid w:val="00F71DD1"/>
    <w:rsid w:val="00F723D3"/>
    <w:rsid w:val="00F8125F"/>
    <w:rsid w:val="00F845FD"/>
    <w:rsid w:val="00F92F74"/>
    <w:rsid w:val="00F93530"/>
    <w:rsid w:val="00F967E3"/>
    <w:rsid w:val="00FA25DB"/>
    <w:rsid w:val="00FA25F5"/>
    <w:rsid w:val="00FA5699"/>
    <w:rsid w:val="00FB1446"/>
    <w:rsid w:val="00FB2EEA"/>
    <w:rsid w:val="00FB320E"/>
    <w:rsid w:val="00FB6107"/>
    <w:rsid w:val="00FC18C5"/>
    <w:rsid w:val="00FC4EA6"/>
    <w:rsid w:val="00FD373E"/>
    <w:rsid w:val="00FD3EE7"/>
    <w:rsid w:val="00FD402F"/>
    <w:rsid w:val="00FD4786"/>
    <w:rsid w:val="00FD5D1A"/>
    <w:rsid w:val="00FE4D75"/>
    <w:rsid w:val="00FE4EA7"/>
    <w:rsid w:val="00FE791C"/>
    <w:rsid w:val="00FE7AFA"/>
    <w:rsid w:val="0A71217C"/>
    <w:rsid w:val="252891FF"/>
    <w:rsid w:val="43394E21"/>
    <w:rsid w:val="4F694E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30F8F2"/>
  <w15:docId w15:val="{2FF592C0-EA8D-4749-A6E4-639EF4CAC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link w:val="Heading2Char"/>
    <w:qFormat/>
    <w:pPr>
      <w:spacing w:before="100" w:beforeAutospacing="1" w:after="100" w:afterAutospacing="1"/>
      <w:outlineLvl w:val="1"/>
    </w:pPr>
    <w:rPr>
      <w:rFonts w:cs="Arial"/>
      <w:b/>
      <w:bCs/>
      <w:sz w:val="26"/>
      <w:szCs w:val="26"/>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qFormat/>
    <w:pPr>
      <w:keepNext/>
      <w:tabs>
        <w:tab w:val="num" w:pos="864"/>
      </w:tabs>
      <w:ind w:left="864" w:hanging="864"/>
      <w:jc w:val="center"/>
      <w:outlineLvl w:val="3"/>
    </w:pPr>
    <w:rPr>
      <w:rFonts w:ascii="Arial (PCL6)" w:hAnsi="Arial (PCL6)"/>
      <w:b/>
      <w:i/>
      <w:szCs w:val="20"/>
      <w:u w:val="single"/>
    </w:rPr>
  </w:style>
  <w:style w:type="paragraph" w:styleId="Heading5">
    <w:name w:val="heading 5"/>
    <w:basedOn w:val="Normal"/>
    <w:next w:val="Normal"/>
    <w:qFormat/>
    <w:pPr>
      <w:spacing w:before="240" w:after="60"/>
      <w:outlineLvl w:val="4"/>
    </w:pPr>
    <w:rPr>
      <w:rFonts w:cs="Arial"/>
      <w:b/>
      <w:bCs/>
      <w:i/>
      <w:iCs/>
      <w:sz w:val="26"/>
      <w:szCs w:val="26"/>
    </w:rPr>
  </w:style>
  <w:style w:type="paragraph" w:styleId="Heading6">
    <w:name w:val="heading 6"/>
    <w:basedOn w:val="Normal"/>
    <w:next w:val="Normal"/>
    <w:link w:val="Heading6Char"/>
    <w:qFormat/>
    <w:pPr>
      <w:keepNext/>
      <w:tabs>
        <w:tab w:val="num" w:pos="1152"/>
      </w:tabs>
      <w:ind w:left="1152" w:hanging="1152"/>
      <w:jc w:val="right"/>
      <w:outlineLvl w:val="5"/>
    </w:pPr>
    <w:rPr>
      <w:rFonts w:ascii="Arial (PCL6)" w:hAnsi="Arial (PCL6)"/>
      <w:b/>
      <w:szCs w:val="20"/>
    </w:rPr>
  </w:style>
  <w:style w:type="paragraph" w:styleId="Heading7">
    <w:name w:val="heading 7"/>
    <w:basedOn w:val="Normal"/>
    <w:next w:val="Normal"/>
    <w:qFormat/>
    <w:pPr>
      <w:spacing w:before="240" w:after="60"/>
      <w:outlineLvl w:val="6"/>
    </w:pPr>
    <w:rPr>
      <w:rFonts w:ascii="Times New Roman" w:hAnsi="Times New Roman"/>
    </w:rPr>
  </w:style>
  <w:style w:type="paragraph" w:styleId="Heading8">
    <w:name w:val="heading 8"/>
    <w:basedOn w:val="Normal"/>
    <w:next w:val="Normal"/>
    <w:qFormat/>
    <w:pPr>
      <w:spacing w:before="240" w:after="60"/>
      <w:outlineLvl w:val="7"/>
    </w:pPr>
    <w:rPr>
      <w:rFonts w:ascii="Times New Roman" w:hAnsi="Times New Roman"/>
      <w:i/>
      <w:iCs/>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hAnsi="Arial" w:cs="Arial"/>
      <w:b/>
      <w:bCs/>
      <w:sz w:val="26"/>
      <w:szCs w:val="26"/>
      <w:lang w:val="en-GB" w:eastAsia="en-US" w:bidi="ar-SA"/>
    </w:rPr>
  </w:style>
  <w:style w:type="paragraph" w:customStyle="1" w:styleId="ECchapterhead">
    <w:name w:val="*EC_chapterhead"/>
    <w:basedOn w:val="Normal"/>
    <w:pPr>
      <w:tabs>
        <w:tab w:val="left" w:pos="600"/>
      </w:tabs>
    </w:pPr>
    <w:rPr>
      <w:sz w:val="36"/>
      <w:szCs w:val="36"/>
    </w:rPr>
  </w:style>
  <w:style w:type="paragraph" w:customStyle="1" w:styleId="ECparanumber">
    <w:name w:val="*EC_para number"/>
    <w:basedOn w:val="Normal"/>
    <w:link w:val="ECparanumberCharChar"/>
    <w:pPr>
      <w:numPr>
        <w:ilvl w:val="1"/>
        <w:numId w:val="8"/>
      </w:numPr>
      <w:spacing w:after="240"/>
    </w:pPr>
  </w:style>
  <w:style w:type="character" w:customStyle="1" w:styleId="ECparanumberCharChar">
    <w:name w:val="*EC_para number Char Char"/>
    <w:link w:val="ECparanumber"/>
    <w:rPr>
      <w:rFonts w:ascii="Arial" w:hAnsi="Arial"/>
      <w:sz w:val="24"/>
      <w:szCs w:val="24"/>
      <w:lang w:eastAsia="en-US"/>
    </w:rPr>
  </w:style>
  <w:style w:type="paragraph" w:customStyle="1" w:styleId="ECbulletstyle">
    <w:name w:val="*EC bullet style"/>
    <w:basedOn w:val="Normal"/>
    <w:pPr>
      <w:numPr>
        <w:numId w:val="1"/>
      </w:numPr>
    </w:pPr>
  </w:style>
  <w:style w:type="paragraph" w:customStyle="1" w:styleId="ECnumberlistlevel1">
    <w:name w:val="*EC number list level 1"/>
    <w:basedOn w:val="Normal"/>
    <w:link w:val="ECnumberlistlevel1Char"/>
    <w:pPr>
      <w:numPr>
        <w:numId w:val="2"/>
      </w:numPr>
    </w:pPr>
  </w:style>
  <w:style w:type="character" w:customStyle="1" w:styleId="ECnumberlistlevel1Char">
    <w:name w:val="*EC number list level 1 Char"/>
    <w:link w:val="ECnumberlistlevel1"/>
    <w:rPr>
      <w:rFonts w:ascii="Arial" w:hAnsi="Arial"/>
      <w:sz w:val="24"/>
      <w:szCs w:val="24"/>
      <w:lang w:eastAsia="en-US"/>
    </w:rPr>
  </w:style>
  <w:style w:type="paragraph" w:customStyle="1" w:styleId="ECblankline">
    <w:name w:val="*EC blank line"/>
    <w:basedOn w:val="Normal"/>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NormalWeb">
    <w:name w:val="Normal (Web)"/>
    <w:basedOn w:val="Normal"/>
    <w:uiPriority w:val="99"/>
    <w:unhideWhenUsed/>
    <w:pPr>
      <w:spacing w:before="100" w:beforeAutospacing="1" w:after="100" w:afterAutospacing="1"/>
    </w:pPr>
    <w:rPr>
      <w:rFonts w:ascii="Times New Roman" w:hAnsi="Times New Roman"/>
      <w:lang w:eastAsia="en-GB"/>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GB" w:eastAsia="en-US" w:bidi="ar-SA"/>
    </w:rPr>
  </w:style>
  <w:style w:type="paragraph" w:styleId="ListParagraph">
    <w:name w:val="List Paragraph"/>
    <w:basedOn w:val="Normal"/>
    <w:uiPriority w:val="34"/>
    <w:qFormat/>
    <w:pPr>
      <w:ind w:left="720"/>
    </w:pPr>
  </w:style>
  <w:style w:type="paragraph" w:customStyle="1" w:styleId="numparagraph">
    <w:name w:val="num_paragraph"/>
    <w:basedOn w:val="Normal"/>
    <w:pPr>
      <w:spacing w:before="100" w:beforeAutospacing="1" w:after="100" w:afterAutospacing="1"/>
    </w:pPr>
    <w:rPr>
      <w:rFonts w:cs="Arial"/>
    </w:rPr>
  </w:style>
  <w:style w:type="character" w:styleId="Hyperlink">
    <w:name w:val="Hyperlink"/>
    <w:uiPriority w:val="99"/>
    <w:rPr>
      <w:strike w:val="0"/>
      <w:dstrike w:val="0"/>
      <w:color w:val="0000FF"/>
      <w:u w:val="none"/>
      <w:effect w:val="none"/>
    </w:rPr>
  </w:style>
  <w:style w:type="paragraph" w:styleId="BodyText">
    <w:name w:val="Body Text"/>
    <w:basedOn w:val="Normal"/>
    <w:link w:val="BodyTextChar"/>
    <w:rPr>
      <w:rFonts w:cs="Arial"/>
      <w:b/>
      <w:bCs/>
    </w:rPr>
  </w:style>
  <w:style w:type="paragraph" w:styleId="BodyTextIndent">
    <w:name w:val="Body Text Indent"/>
    <w:basedOn w:val="Normal"/>
    <w:pPr>
      <w:ind w:left="720"/>
    </w:pPr>
    <w:rPr>
      <w:rFonts w:cs="Arial"/>
      <w:i/>
      <w:iCs/>
      <w:color w:val="000000"/>
      <w:sz w:val="22"/>
      <w:szCs w:val="22"/>
      <w:lang w:val="en"/>
    </w:rPr>
  </w:style>
  <w:style w:type="paragraph" w:styleId="BodyTextIndent2">
    <w:name w:val="Body Text Indent 2"/>
    <w:basedOn w:val="Normal"/>
    <w:pPr>
      <w:ind w:left="720"/>
    </w:pPr>
    <w:rPr>
      <w:rFonts w:cs="Arial"/>
      <w:i/>
      <w:iCs/>
    </w:rPr>
  </w:style>
  <w:style w:type="paragraph" w:styleId="BodyText2">
    <w:name w:val="Body Text 2"/>
    <w:basedOn w:val="Normal"/>
    <w:rPr>
      <w:rFonts w:cs="Arial"/>
      <w:i/>
      <w:iCs/>
      <w:color w:val="000000"/>
      <w:sz w:val="22"/>
      <w:szCs w:val="22"/>
      <w:lang w:val="en"/>
    </w:rPr>
  </w:style>
  <w:style w:type="paragraph" w:styleId="BodyTextIndent3">
    <w:name w:val="Body Text Indent 3"/>
    <w:basedOn w:val="Normal"/>
    <w:pPr>
      <w:spacing w:after="120"/>
      <w:ind w:left="283"/>
    </w:pPr>
    <w:rPr>
      <w:rFonts w:cs="Arial"/>
      <w:sz w:val="16"/>
      <w:szCs w:val="16"/>
    </w:rPr>
  </w:style>
  <w:style w:type="paragraph" w:styleId="BodyText3">
    <w:name w:val="Body Text 3"/>
    <w:basedOn w:val="Normal"/>
    <w:pPr>
      <w:spacing w:after="120"/>
    </w:pPr>
    <w:rPr>
      <w:rFonts w:cs="Arial"/>
      <w:sz w:val="16"/>
      <w:szCs w:val="16"/>
    </w:rPr>
  </w:style>
  <w:style w:type="paragraph" w:styleId="CommentText">
    <w:name w:val="annotation text"/>
    <w:basedOn w:val="Normal"/>
    <w:link w:val="CommentTextChar"/>
    <w:uiPriority w:val="99"/>
    <w:semiHidden/>
    <w:rPr>
      <w:rFonts w:cs="Arial"/>
      <w:sz w:val="20"/>
      <w:szCs w:val="20"/>
    </w:rPr>
  </w:style>
  <w:style w:type="paragraph" w:styleId="CommentSubject">
    <w:name w:val="annotation subject"/>
    <w:basedOn w:val="CommentText"/>
    <w:next w:val="CommentText"/>
    <w:semiHidden/>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tyle>
  <w:style w:type="paragraph" w:customStyle="1" w:styleId="Level1">
    <w:name w:val="Level 1"/>
    <w:basedOn w:val="Normal"/>
    <w:pPr>
      <w:widowControl w:val="0"/>
      <w:numPr>
        <w:numId w:val="3"/>
      </w:numPr>
      <w:autoSpaceDE w:val="0"/>
      <w:autoSpaceDN w:val="0"/>
      <w:adjustRightInd w:val="0"/>
      <w:outlineLvl w:val="0"/>
    </w:pPr>
    <w:rPr>
      <w:rFonts w:ascii="Times New Roman" w:hAnsi="Times New Roman"/>
      <w:lang w:val="en-US"/>
    </w:rPr>
  </w:style>
  <w:style w:type="paragraph" w:styleId="FootnoteText">
    <w:name w:val="footnote text"/>
    <w:basedOn w:val="Normal"/>
    <w:link w:val="FootnoteTextChar"/>
    <w:uiPriority w:val="99"/>
    <w:rPr>
      <w:rFonts w:cs="Arial"/>
      <w:sz w:val="20"/>
      <w:szCs w:val="20"/>
    </w:rPr>
  </w:style>
  <w:style w:type="character" w:styleId="CommentReference">
    <w:name w:val="annotation reference"/>
    <w:uiPriority w:val="99"/>
    <w:semiHidden/>
    <w:rPr>
      <w:sz w:val="16"/>
      <w:szCs w:val="16"/>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Pr>
      <w:rFonts w:ascii="Arial" w:hAnsi="Arial"/>
      <w:sz w:val="24"/>
      <w:szCs w:val="24"/>
      <w:lang w:eastAsia="en-US"/>
    </w:rPr>
  </w:style>
  <w:style w:type="character" w:customStyle="1" w:styleId="CommentTextChar">
    <w:name w:val="Comment Text Char"/>
    <w:link w:val="CommentText"/>
    <w:uiPriority w:val="99"/>
    <w:semiHidden/>
    <w:rPr>
      <w:rFonts w:ascii="Arial" w:hAnsi="Arial" w:cs="Arial"/>
      <w:lang w:eastAsia="en-US"/>
    </w:rPr>
  </w:style>
  <w:style w:type="character" w:customStyle="1" w:styleId="BodyTextChar">
    <w:name w:val="Body Text Char"/>
    <w:link w:val="BodyText"/>
    <w:rPr>
      <w:rFonts w:ascii="Arial" w:hAnsi="Arial" w:cs="Arial"/>
      <w:b/>
      <w:bCs/>
      <w:sz w:val="24"/>
      <w:szCs w:val="24"/>
      <w:lang w:eastAsia="en-US"/>
    </w:rPr>
  </w:style>
  <w:style w:type="character" w:customStyle="1" w:styleId="Heading2Char">
    <w:name w:val="Heading 2 Char"/>
    <w:link w:val="Heading2"/>
    <w:rPr>
      <w:rFonts w:ascii="Arial" w:hAnsi="Arial" w:cs="Arial"/>
      <w:b/>
      <w:bCs/>
      <w:sz w:val="26"/>
      <w:szCs w:val="26"/>
      <w:lang w:eastAsia="en-US"/>
    </w:rPr>
  </w:style>
  <w:style w:type="character" w:customStyle="1" w:styleId="Heading4Char">
    <w:name w:val="Heading 4 Char"/>
    <w:link w:val="Heading4"/>
    <w:rPr>
      <w:rFonts w:ascii="Arial (PCL6)" w:hAnsi="Arial (PCL6)"/>
      <w:b/>
      <w:i/>
      <w:sz w:val="24"/>
      <w:u w:val="single"/>
      <w:lang w:eastAsia="en-US"/>
    </w:rPr>
  </w:style>
  <w:style w:type="character" w:customStyle="1" w:styleId="Heading6Char">
    <w:name w:val="Heading 6 Char"/>
    <w:link w:val="Heading6"/>
    <w:rPr>
      <w:rFonts w:ascii="Arial (PCL6)" w:hAnsi="Arial (PCL6)"/>
      <w:b/>
      <w:sz w:val="24"/>
      <w:lang w:eastAsia="en-US"/>
    </w:rPr>
  </w:style>
  <w:style w:type="character" w:customStyle="1" w:styleId="legdslegrhslegp2text">
    <w:name w:val="legds legrhs legp2text"/>
    <w:basedOn w:val="DefaultParagraphFont"/>
  </w:style>
  <w:style w:type="character" w:customStyle="1" w:styleId="legdsleglhslegp3no">
    <w:name w:val="legds leglhs legp3no"/>
    <w:basedOn w:val="DefaultParagraphFont"/>
  </w:style>
  <w:style w:type="character" w:customStyle="1" w:styleId="legdslegrhslegp3text">
    <w:name w:val="legds legrhs legp3text"/>
    <w:basedOn w:val="DefaultParagraphFont"/>
  </w:style>
  <w:style w:type="character" w:customStyle="1" w:styleId="legmarginnoteref">
    <w:name w:val="legmarginnoteref"/>
    <w:basedOn w:val="DefaultParagraphFont"/>
  </w:style>
  <w:style w:type="character" w:customStyle="1" w:styleId="legdslegp1grouptitlefirst">
    <w:name w:val="legds legp1grouptitlefirst"/>
    <w:basedOn w:val="DefaultParagraphFont"/>
  </w:style>
  <w:style w:type="character" w:customStyle="1" w:styleId="legdslegp1grouptitle">
    <w:name w:val="legds legp1grouptitle"/>
    <w:basedOn w:val="DefaultParagraphFont"/>
  </w:style>
  <w:style w:type="character" w:customStyle="1" w:styleId="legdsleglhslegp4no">
    <w:name w:val="legds leglhs legp4no"/>
    <w:basedOn w:val="DefaultParagraphFont"/>
  </w:style>
  <w:style w:type="character" w:customStyle="1" w:styleId="legdslegrhslegp4text">
    <w:name w:val="legds legrhs legp4text"/>
    <w:basedOn w:val="DefaultParagraphFont"/>
  </w:style>
  <w:style w:type="character" w:customStyle="1" w:styleId="legamendquote1">
    <w:name w:val="legamendquote1"/>
    <w:rPr>
      <w:b w:val="0"/>
      <w:bCs w:val="0"/>
      <w:i w:val="0"/>
      <w:iCs w:val="0"/>
    </w:rPr>
  </w:style>
  <w:style w:type="character" w:customStyle="1" w:styleId="legdsleglhslegp2noc1amend">
    <w:name w:val="legds leglhs legp2noc1amend"/>
    <w:basedOn w:val="DefaultParagraphFont"/>
  </w:style>
  <w:style w:type="character" w:customStyle="1" w:styleId="legdslegrhslegp2textc1amend">
    <w:name w:val="legds legrhs legp2textc1amend"/>
    <w:basedOn w:val="DefaultParagraphFont"/>
  </w:style>
  <w:style w:type="character" w:customStyle="1" w:styleId="legdsleglhslegp2no">
    <w:name w:val="legds leglhs legp2no"/>
    <w:basedOn w:val="DefaultParagraphFont"/>
  </w:style>
  <w:style w:type="paragraph" w:customStyle="1" w:styleId="Para">
    <w:name w:val="Para"/>
    <w:basedOn w:val="Normal"/>
    <w:pPr>
      <w:numPr>
        <w:numId w:val="4"/>
      </w:numPr>
      <w:tabs>
        <w:tab w:val="left" w:pos="907"/>
        <w:tab w:val="right" w:pos="9866"/>
      </w:tabs>
      <w:spacing w:after="240"/>
    </w:pPr>
    <w:rPr>
      <w:sz w:val="22"/>
      <w:szCs w:val="20"/>
    </w:rPr>
  </w:style>
  <w:style w:type="paragraph" w:customStyle="1" w:styleId="H3">
    <w:name w:val="H3"/>
    <w:basedOn w:val="Normal"/>
    <w:next w:val="Normal"/>
    <w:pPr>
      <w:keepNext/>
      <w:spacing w:before="100" w:after="100"/>
      <w:outlineLvl w:val="3"/>
    </w:pPr>
    <w:rPr>
      <w:rFonts w:ascii="Times New Roman" w:hAnsi="Times New Roman"/>
      <w:b/>
      <w:snapToGrid w:val="0"/>
      <w:sz w:val="28"/>
      <w:szCs w:val="20"/>
    </w:rPr>
  </w:style>
  <w:style w:type="paragraph" w:customStyle="1" w:styleId="Blockquote">
    <w:name w:val="Blockquote"/>
    <w:basedOn w:val="Normal"/>
    <w:pPr>
      <w:spacing w:before="100" w:after="100"/>
      <w:ind w:left="360" w:right="360"/>
    </w:pPr>
    <w:rPr>
      <w:rFonts w:ascii="Times New Roman" w:hAnsi="Times New Roman"/>
      <w:snapToGrid w:val="0"/>
      <w:szCs w:val="20"/>
    </w:rPr>
  </w:style>
  <w:style w:type="paragraph" w:customStyle="1" w:styleId="Level2">
    <w:name w:val="Level 2"/>
    <w:basedOn w:val="Normal"/>
    <w:pPr>
      <w:widowControl w:val="0"/>
      <w:autoSpaceDE w:val="0"/>
      <w:autoSpaceDN w:val="0"/>
      <w:adjustRightInd w:val="0"/>
      <w:ind w:left="1440" w:hanging="720"/>
    </w:pPr>
    <w:rPr>
      <w:rFonts w:ascii="Times New Roman" w:hAnsi="Times New Roman"/>
      <w:lang w:val="en-US"/>
    </w:rPr>
  </w:style>
  <w:style w:type="character" w:styleId="Strong">
    <w:name w:val="Strong"/>
    <w:qFormat/>
    <w:rPr>
      <w:b/>
      <w:bCs/>
    </w:rPr>
  </w:style>
  <w:style w:type="paragraph" w:customStyle="1" w:styleId="ECreporttitle">
    <w:name w:val="*EC_report title"/>
    <w:basedOn w:val="Normal"/>
    <w:pPr>
      <w:spacing w:after="240"/>
      <w:contextualSpacing/>
    </w:pPr>
    <w:rPr>
      <w:rFonts w:cs="Arial"/>
      <w:sz w:val="72"/>
      <w:szCs w:val="48"/>
    </w:rPr>
  </w:style>
  <w:style w:type="paragraph" w:customStyle="1" w:styleId="ECreportsubtitlepubdate">
    <w:name w:val="*EC_report subtitle/pub date"/>
    <w:basedOn w:val="Normal"/>
    <w:pPr>
      <w:spacing w:after="240"/>
      <w:contextualSpacing/>
    </w:pPr>
    <w:rPr>
      <w:rFonts w:cs="Arial"/>
      <w:sz w:val="48"/>
      <w:szCs w:val="28"/>
    </w:rPr>
  </w:style>
  <w:style w:type="paragraph" w:customStyle="1" w:styleId="ECcontents-A-heads">
    <w:name w:val="*EC contents - A-heads"/>
    <w:basedOn w:val="Normal"/>
    <w:link w:val="ECcontents-A-headsChar"/>
    <w:pPr>
      <w:ind w:left="397"/>
    </w:pPr>
    <w:rPr>
      <w:rFonts w:cs="Arial"/>
    </w:rPr>
  </w:style>
  <w:style w:type="character" w:customStyle="1" w:styleId="ECcontents-A-headsChar">
    <w:name w:val="*EC contents - A-heads Char"/>
    <w:link w:val="ECcontents-A-heads"/>
    <w:rPr>
      <w:rFonts w:ascii="Arial" w:hAnsi="Arial" w:cs="Arial"/>
      <w:sz w:val="24"/>
      <w:szCs w:val="24"/>
      <w:lang w:val="en-GB" w:eastAsia="en-US" w:bidi="ar-SA"/>
    </w:rPr>
  </w:style>
  <w:style w:type="numbering" w:customStyle="1" w:styleId="StyleBulleted">
    <w:name w:val="Style Bulleted"/>
    <w:basedOn w:val="NoList"/>
    <w:pPr>
      <w:numPr>
        <w:numId w:val="5"/>
      </w:numPr>
    </w:pPr>
  </w:style>
  <w:style w:type="numbering" w:customStyle="1" w:styleId="StyleOutlinenumberedLeft0cm">
    <w:name w:val="Style Outline numbered Left:  0 cm"/>
    <w:basedOn w:val="NoList"/>
    <w:pPr>
      <w:numPr>
        <w:numId w:val="6"/>
      </w:numPr>
    </w:pPr>
  </w:style>
  <w:style w:type="paragraph" w:customStyle="1" w:styleId="normalpara">
    <w:name w:val="normalpara"/>
    <w:basedOn w:val="Normal"/>
    <w:pPr>
      <w:spacing w:before="100" w:beforeAutospacing="1" w:after="100" w:afterAutospacing="1"/>
    </w:pPr>
    <w:rPr>
      <w:rFonts w:ascii="Times New Roman" w:hAnsi="Times New Roman"/>
      <w:color w:val="000000"/>
      <w:sz w:val="19"/>
      <w:szCs w:val="19"/>
      <w:lang w:val="en-US"/>
    </w:rPr>
  </w:style>
  <w:style w:type="character" w:customStyle="1" w:styleId="bold1">
    <w:name w:val="bold1"/>
    <w:rPr>
      <w:b/>
      <w:bCs/>
    </w:rPr>
  </w:style>
  <w:style w:type="character" w:customStyle="1" w:styleId="CharChar7">
    <w:name w:val="Char Char7"/>
    <w:locked/>
    <w:rPr>
      <w:rFonts w:ascii="Arial" w:hAnsi="Arial" w:cs="Arial"/>
      <w:b/>
      <w:bCs/>
      <w:sz w:val="26"/>
      <w:szCs w:val="26"/>
      <w:lang w:val="en-GB" w:eastAsia="en-US" w:bidi="ar-SA"/>
    </w:rPr>
  </w:style>
  <w:style w:type="paragraph" w:customStyle="1" w:styleId="ECchapterhead0">
    <w:name w:val="EC_chapterhead"/>
    <w:rPr>
      <w:rFonts w:ascii="Arial" w:hAnsi="Arial"/>
      <w:sz w:val="36"/>
      <w:lang w:eastAsia="en-US"/>
    </w:rPr>
  </w:style>
  <w:style w:type="paragraph" w:customStyle="1" w:styleId="ECAhead">
    <w:name w:val="EC_A_head"/>
    <w:basedOn w:val="Heading2"/>
    <w:pPr>
      <w:tabs>
        <w:tab w:val="left" w:pos="600"/>
      </w:tabs>
      <w:spacing w:before="0" w:beforeAutospacing="0" w:after="0" w:afterAutospacing="0"/>
      <w:ind w:right="26"/>
    </w:pPr>
    <w:rPr>
      <w:b w:val="0"/>
      <w:sz w:val="32"/>
      <w:szCs w:val="32"/>
    </w:rPr>
  </w:style>
  <w:style w:type="paragraph" w:customStyle="1" w:styleId="ECbullets">
    <w:name w:val="EC_bullets"/>
    <w:basedOn w:val="Normal"/>
    <w:pPr>
      <w:numPr>
        <w:ilvl w:val="1"/>
        <w:numId w:val="9"/>
      </w:numPr>
    </w:pPr>
  </w:style>
  <w:style w:type="numbering" w:styleId="111111">
    <w:name w:val="Outline List 2"/>
    <w:basedOn w:val="NoList"/>
    <w:pPr>
      <w:numPr>
        <w:numId w:val="12"/>
      </w:numPr>
    </w:p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Document1">
    <w:name w:val="Document 1"/>
    <w:pPr>
      <w:keepNext/>
      <w:keepLines/>
      <w:tabs>
        <w:tab w:val="left" w:pos="0"/>
      </w:tabs>
      <w:suppressAutoHyphens/>
    </w:pPr>
    <w:rPr>
      <w:rFonts w:ascii="CG Times" w:hAnsi="CG Times"/>
      <w:sz w:val="24"/>
      <w:lang w:val="en-US" w:eastAsia="en-US"/>
    </w:rPr>
  </w:style>
  <w:style w:type="paragraph" w:customStyle="1" w:styleId="ReduceLine">
    <w:name w:val="Reduce Line"/>
    <w:basedOn w:val="Normal"/>
    <w:pPr>
      <w:spacing w:after="60" w:line="60" w:lineRule="exact"/>
      <w:jc w:val="both"/>
    </w:pPr>
    <w:rPr>
      <w:rFonts w:ascii="Times New Roman" w:hAnsi="Times New Roman"/>
    </w:rPr>
  </w:style>
  <w:style w:type="character" w:customStyle="1" w:styleId="FootnoteTextChar">
    <w:name w:val="Footnote Text Char"/>
    <w:link w:val="FootnoteText"/>
    <w:uiPriority w:val="99"/>
    <w:rsid w:val="00A237F4"/>
    <w:rPr>
      <w:rFonts w:ascii="Arial" w:hAnsi="Arial" w:cs="Arial"/>
      <w:lang w:eastAsia="en-US"/>
    </w:rPr>
  </w:style>
  <w:style w:type="paragraph" w:styleId="TOCHeading">
    <w:name w:val="TOC Heading"/>
    <w:basedOn w:val="Heading1"/>
    <w:next w:val="Normal"/>
    <w:uiPriority w:val="39"/>
    <w:unhideWhenUsed/>
    <w:qFormat/>
    <w:rsid w:val="00135116"/>
    <w:pPr>
      <w:keepLines/>
      <w:spacing w:after="0" w:line="259" w:lineRule="auto"/>
      <w:outlineLvl w:val="9"/>
    </w:pPr>
    <w:rPr>
      <w:rFonts w:ascii="Calibri Light" w:hAnsi="Calibri Light" w:cs="Times New Roman"/>
      <w:b w:val="0"/>
      <w:bCs w:val="0"/>
      <w:color w:val="2E74B5"/>
      <w:kern w:val="0"/>
      <w:lang w:val="en-US"/>
    </w:rPr>
  </w:style>
  <w:style w:type="paragraph" w:styleId="TOC2">
    <w:name w:val="toc 2"/>
    <w:basedOn w:val="Normal"/>
    <w:next w:val="Normal"/>
    <w:autoRedefine/>
    <w:uiPriority w:val="39"/>
    <w:rsid w:val="00FE7AFA"/>
    <w:pPr>
      <w:ind w:left="240"/>
    </w:pPr>
    <w:rPr>
      <w:rFonts w:ascii="Calibri" w:hAnsi="Calibri"/>
      <w:smallCaps/>
      <w:sz w:val="20"/>
      <w:szCs w:val="20"/>
    </w:rPr>
  </w:style>
  <w:style w:type="paragraph" w:styleId="TOC1">
    <w:name w:val="toc 1"/>
    <w:basedOn w:val="Normal"/>
    <w:next w:val="Normal"/>
    <w:autoRedefine/>
    <w:uiPriority w:val="39"/>
    <w:rsid w:val="00BC5241"/>
    <w:pPr>
      <w:tabs>
        <w:tab w:val="right" w:leader="dot" w:pos="8302"/>
      </w:tabs>
      <w:spacing w:before="120" w:after="120"/>
    </w:pPr>
    <w:rPr>
      <w:rFonts w:ascii="Calibri" w:hAnsi="Calibri"/>
      <w:b/>
      <w:bCs/>
      <w:caps/>
      <w:sz w:val="20"/>
      <w:szCs w:val="20"/>
    </w:rPr>
  </w:style>
  <w:style w:type="paragraph" w:styleId="TOC3">
    <w:name w:val="toc 3"/>
    <w:basedOn w:val="Normal"/>
    <w:next w:val="Normal"/>
    <w:autoRedefine/>
    <w:uiPriority w:val="39"/>
    <w:rsid w:val="00BC5241"/>
    <w:pPr>
      <w:tabs>
        <w:tab w:val="right" w:leader="dot" w:pos="8302"/>
      </w:tabs>
      <w:ind w:left="480"/>
    </w:pPr>
    <w:rPr>
      <w:rFonts w:ascii="Calibri" w:hAnsi="Calibri"/>
      <w:i/>
      <w:iCs/>
      <w:sz w:val="20"/>
      <w:szCs w:val="20"/>
    </w:rPr>
  </w:style>
  <w:style w:type="character" w:styleId="SubtleEmphasis">
    <w:name w:val="Subtle Emphasis"/>
    <w:uiPriority w:val="19"/>
    <w:qFormat/>
    <w:rsid w:val="004D6D7B"/>
    <w:rPr>
      <w:i/>
      <w:iCs/>
      <w:color w:val="404040"/>
    </w:rPr>
  </w:style>
  <w:style w:type="paragraph" w:styleId="TOC4">
    <w:name w:val="toc 4"/>
    <w:basedOn w:val="Normal"/>
    <w:next w:val="Normal"/>
    <w:autoRedefine/>
    <w:uiPriority w:val="39"/>
    <w:rsid w:val="00FE7AFA"/>
    <w:pPr>
      <w:ind w:left="720"/>
    </w:pPr>
    <w:rPr>
      <w:rFonts w:ascii="Calibri" w:hAnsi="Calibri"/>
      <w:sz w:val="18"/>
      <w:szCs w:val="18"/>
    </w:rPr>
  </w:style>
  <w:style w:type="paragraph" w:styleId="TOC5">
    <w:name w:val="toc 5"/>
    <w:basedOn w:val="Normal"/>
    <w:next w:val="Normal"/>
    <w:autoRedefine/>
    <w:uiPriority w:val="39"/>
    <w:rsid w:val="00FE7AFA"/>
    <w:pPr>
      <w:ind w:left="960"/>
    </w:pPr>
    <w:rPr>
      <w:rFonts w:ascii="Calibri" w:hAnsi="Calibri"/>
      <w:sz w:val="18"/>
      <w:szCs w:val="18"/>
    </w:rPr>
  </w:style>
  <w:style w:type="paragraph" w:styleId="TOC6">
    <w:name w:val="toc 6"/>
    <w:basedOn w:val="Normal"/>
    <w:next w:val="Normal"/>
    <w:autoRedefine/>
    <w:uiPriority w:val="39"/>
    <w:rsid w:val="00FE7AFA"/>
    <w:pPr>
      <w:ind w:left="1200"/>
    </w:pPr>
    <w:rPr>
      <w:rFonts w:ascii="Calibri" w:hAnsi="Calibri"/>
      <w:sz w:val="18"/>
      <w:szCs w:val="18"/>
    </w:rPr>
  </w:style>
  <w:style w:type="paragraph" w:styleId="TOC7">
    <w:name w:val="toc 7"/>
    <w:basedOn w:val="Normal"/>
    <w:next w:val="Normal"/>
    <w:autoRedefine/>
    <w:uiPriority w:val="39"/>
    <w:rsid w:val="00FE7AFA"/>
    <w:pPr>
      <w:ind w:left="1440"/>
    </w:pPr>
    <w:rPr>
      <w:rFonts w:ascii="Calibri" w:hAnsi="Calibri"/>
      <w:sz w:val="18"/>
      <w:szCs w:val="18"/>
    </w:rPr>
  </w:style>
  <w:style w:type="paragraph" w:styleId="TOC8">
    <w:name w:val="toc 8"/>
    <w:basedOn w:val="Normal"/>
    <w:next w:val="Normal"/>
    <w:autoRedefine/>
    <w:uiPriority w:val="39"/>
    <w:rsid w:val="00FE7AFA"/>
    <w:pPr>
      <w:ind w:left="1680"/>
    </w:pPr>
    <w:rPr>
      <w:rFonts w:ascii="Calibri" w:hAnsi="Calibri"/>
      <w:sz w:val="18"/>
      <w:szCs w:val="18"/>
    </w:rPr>
  </w:style>
  <w:style w:type="paragraph" w:styleId="TOC9">
    <w:name w:val="toc 9"/>
    <w:basedOn w:val="Normal"/>
    <w:next w:val="Normal"/>
    <w:autoRedefine/>
    <w:uiPriority w:val="39"/>
    <w:rsid w:val="00FE7AFA"/>
    <w:pPr>
      <w:ind w:left="1920"/>
    </w:pPr>
    <w:rPr>
      <w:rFonts w:ascii="Calibri" w:hAnsi="Calibri"/>
      <w:sz w:val="18"/>
      <w:szCs w:val="18"/>
    </w:rPr>
  </w:style>
  <w:style w:type="character" w:styleId="FollowedHyperlink">
    <w:name w:val="FollowedHyperlink"/>
    <w:basedOn w:val="DefaultParagraphFont"/>
    <w:rsid w:val="00A85414"/>
    <w:rPr>
      <w:color w:val="954F72" w:themeColor="followedHyperlink"/>
      <w:u w:val="single"/>
    </w:rPr>
  </w:style>
  <w:style w:type="character" w:styleId="Emphasis">
    <w:name w:val="Emphasis"/>
    <w:qFormat/>
    <w:rsid w:val="00C6385F"/>
    <w:rPr>
      <w:b/>
      <w:bCs/>
      <w:i w:val="0"/>
      <w:iCs w:val="0"/>
    </w:rPr>
  </w:style>
  <w:style w:type="paragraph" w:styleId="NoSpacing">
    <w:name w:val="No Spacing"/>
    <w:uiPriority w:val="1"/>
    <w:qFormat/>
    <w:rsid w:val="0014495C"/>
    <w:rPr>
      <w:rFonts w:ascii="Arial" w:hAnsi="Arial"/>
      <w:sz w:val="24"/>
      <w:szCs w:val="24"/>
      <w:lang w:eastAsia="en-US"/>
    </w:rPr>
  </w:style>
  <w:style w:type="paragraph" w:styleId="Revision">
    <w:name w:val="Revision"/>
    <w:hidden/>
    <w:uiPriority w:val="99"/>
    <w:semiHidden/>
    <w:rsid w:val="00971FBA"/>
    <w:rPr>
      <w:rFonts w:ascii="Arial" w:hAnsi="Arial"/>
      <w:sz w:val="24"/>
      <w:szCs w:val="24"/>
      <w:lang w:eastAsia="en-US"/>
    </w:rPr>
  </w:style>
  <w:style w:type="paragraph" w:styleId="EndnoteText">
    <w:name w:val="endnote text"/>
    <w:basedOn w:val="Normal"/>
    <w:link w:val="EndnoteTextChar"/>
    <w:rsid w:val="004C3B17"/>
    <w:rPr>
      <w:sz w:val="20"/>
      <w:szCs w:val="20"/>
    </w:rPr>
  </w:style>
  <w:style w:type="character" w:customStyle="1" w:styleId="EndnoteTextChar">
    <w:name w:val="Endnote Text Char"/>
    <w:basedOn w:val="DefaultParagraphFont"/>
    <w:link w:val="EndnoteText"/>
    <w:rsid w:val="004C3B17"/>
    <w:rPr>
      <w:rFonts w:ascii="Arial" w:hAnsi="Arial"/>
      <w:lang w:eastAsia="en-US"/>
    </w:rPr>
  </w:style>
  <w:style w:type="character" w:styleId="EndnoteReference">
    <w:name w:val="endnote reference"/>
    <w:basedOn w:val="DefaultParagraphFont"/>
    <w:rsid w:val="004C3B17"/>
    <w:rPr>
      <w:vertAlign w:val="superscript"/>
    </w:rPr>
  </w:style>
  <w:style w:type="character" w:customStyle="1" w:styleId="HeaderChar">
    <w:name w:val="Header Char"/>
    <w:basedOn w:val="DefaultParagraphFont"/>
    <w:link w:val="Header"/>
    <w:uiPriority w:val="99"/>
    <w:rsid w:val="00B9422A"/>
    <w:rPr>
      <w:rFonts w:ascii="Arial" w:hAnsi="Arial"/>
      <w:sz w:val="24"/>
      <w:szCs w:val="24"/>
      <w:lang w:eastAsia="en-US"/>
    </w:rPr>
  </w:style>
  <w:style w:type="character" w:styleId="IntenseEmphasis">
    <w:name w:val="Intense Emphasis"/>
    <w:basedOn w:val="DefaultParagraphFont"/>
    <w:uiPriority w:val="21"/>
    <w:qFormat/>
    <w:rsid w:val="00B9422A"/>
    <w:rPr>
      <w:rFonts w:ascii="Arial" w:hAnsi="Arial"/>
      <w:i/>
      <w:iCs/>
      <w:color w:val="5B9BD5" w:themeColor="accent1"/>
    </w:rPr>
  </w:style>
  <w:style w:type="paragraph" w:customStyle="1" w:styleId="paragraph">
    <w:name w:val="paragraph"/>
    <w:basedOn w:val="Normal"/>
    <w:rsid w:val="004053CD"/>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4053CD"/>
  </w:style>
  <w:style w:type="character" w:customStyle="1" w:styleId="eop">
    <w:name w:val="eop"/>
    <w:basedOn w:val="DefaultParagraphFont"/>
    <w:rsid w:val="004053CD"/>
  </w:style>
  <w:style w:type="character" w:customStyle="1" w:styleId="pagebreaktextspan">
    <w:name w:val="pagebreaktextspan"/>
    <w:basedOn w:val="DefaultParagraphFont"/>
    <w:rsid w:val="004053CD"/>
  </w:style>
  <w:style w:type="character" w:styleId="UnresolvedMention">
    <w:name w:val="Unresolved Mention"/>
    <w:basedOn w:val="DefaultParagraphFont"/>
    <w:uiPriority w:val="99"/>
    <w:semiHidden/>
    <w:unhideWhenUsed/>
    <w:rsid w:val="004053CD"/>
    <w:rPr>
      <w:color w:val="808080"/>
      <w:shd w:val="clear" w:color="auto" w:fill="E6E6E6"/>
    </w:rPr>
  </w:style>
  <w:style w:type="character" w:customStyle="1" w:styleId="Heading1Char">
    <w:name w:val="Heading 1 Char"/>
    <w:basedOn w:val="DefaultParagraphFont"/>
    <w:link w:val="Heading1"/>
    <w:rsid w:val="00D05811"/>
    <w:rPr>
      <w:rFonts w:ascii="Arial" w:hAnsi="Arial" w:cs="Arial"/>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5337">
      <w:bodyDiv w:val="1"/>
      <w:marLeft w:val="0"/>
      <w:marRight w:val="0"/>
      <w:marTop w:val="0"/>
      <w:marBottom w:val="0"/>
      <w:divBdr>
        <w:top w:val="none" w:sz="0" w:space="0" w:color="auto"/>
        <w:left w:val="none" w:sz="0" w:space="0" w:color="auto"/>
        <w:bottom w:val="none" w:sz="0" w:space="0" w:color="auto"/>
        <w:right w:val="none" w:sz="0" w:space="0" w:color="auto"/>
      </w:divBdr>
    </w:div>
    <w:div w:id="239677391">
      <w:bodyDiv w:val="1"/>
      <w:marLeft w:val="0"/>
      <w:marRight w:val="0"/>
      <w:marTop w:val="0"/>
      <w:marBottom w:val="0"/>
      <w:divBdr>
        <w:top w:val="none" w:sz="0" w:space="0" w:color="auto"/>
        <w:left w:val="none" w:sz="0" w:space="0" w:color="auto"/>
        <w:bottom w:val="none" w:sz="0" w:space="0" w:color="auto"/>
        <w:right w:val="none" w:sz="0" w:space="0" w:color="auto"/>
      </w:divBdr>
    </w:div>
    <w:div w:id="409738827">
      <w:bodyDiv w:val="1"/>
      <w:marLeft w:val="0"/>
      <w:marRight w:val="0"/>
      <w:marTop w:val="0"/>
      <w:marBottom w:val="0"/>
      <w:divBdr>
        <w:top w:val="none" w:sz="0" w:space="0" w:color="auto"/>
        <w:left w:val="none" w:sz="0" w:space="0" w:color="auto"/>
        <w:bottom w:val="none" w:sz="0" w:space="0" w:color="auto"/>
        <w:right w:val="none" w:sz="0" w:space="0" w:color="auto"/>
      </w:divBdr>
    </w:div>
    <w:div w:id="694161070">
      <w:bodyDiv w:val="1"/>
      <w:marLeft w:val="0"/>
      <w:marRight w:val="0"/>
      <w:marTop w:val="0"/>
      <w:marBottom w:val="0"/>
      <w:divBdr>
        <w:top w:val="none" w:sz="0" w:space="0" w:color="auto"/>
        <w:left w:val="none" w:sz="0" w:space="0" w:color="auto"/>
        <w:bottom w:val="none" w:sz="0" w:space="0" w:color="auto"/>
        <w:right w:val="none" w:sz="0" w:space="0" w:color="auto"/>
      </w:divBdr>
      <w:divsChild>
        <w:div w:id="706562628">
          <w:marLeft w:val="0"/>
          <w:marRight w:val="0"/>
          <w:marTop w:val="0"/>
          <w:marBottom w:val="0"/>
          <w:divBdr>
            <w:top w:val="none" w:sz="0" w:space="0" w:color="auto"/>
            <w:left w:val="none" w:sz="0" w:space="0" w:color="auto"/>
            <w:bottom w:val="none" w:sz="0" w:space="0" w:color="auto"/>
            <w:right w:val="none" w:sz="0" w:space="0" w:color="auto"/>
          </w:divBdr>
          <w:divsChild>
            <w:div w:id="662440505">
              <w:marLeft w:val="0"/>
              <w:marRight w:val="0"/>
              <w:marTop w:val="0"/>
              <w:marBottom w:val="0"/>
              <w:divBdr>
                <w:top w:val="none" w:sz="0" w:space="0" w:color="auto"/>
                <w:left w:val="none" w:sz="0" w:space="0" w:color="auto"/>
                <w:bottom w:val="none" w:sz="0" w:space="0" w:color="auto"/>
                <w:right w:val="none" w:sz="0" w:space="0" w:color="auto"/>
              </w:divBdr>
              <w:divsChild>
                <w:div w:id="1667395980">
                  <w:marLeft w:val="0"/>
                  <w:marRight w:val="0"/>
                  <w:marTop w:val="0"/>
                  <w:marBottom w:val="0"/>
                  <w:divBdr>
                    <w:top w:val="none" w:sz="0" w:space="0" w:color="auto"/>
                    <w:left w:val="none" w:sz="0" w:space="0" w:color="auto"/>
                    <w:bottom w:val="none" w:sz="0" w:space="0" w:color="auto"/>
                    <w:right w:val="none" w:sz="0" w:space="0" w:color="auto"/>
                  </w:divBdr>
                  <w:divsChild>
                    <w:div w:id="1510409943">
                      <w:marLeft w:val="0"/>
                      <w:marRight w:val="0"/>
                      <w:marTop w:val="0"/>
                      <w:marBottom w:val="0"/>
                      <w:divBdr>
                        <w:top w:val="none" w:sz="0" w:space="0" w:color="auto"/>
                        <w:left w:val="none" w:sz="0" w:space="0" w:color="auto"/>
                        <w:bottom w:val="none" w:sz="0" w:space="0" w:color="auto"/>
                        <w:right w:val="none" w:sz="0" w:space="0" w:color="auto"/>
                      </w:divBdr>
                      <w:divsChild>
                        <w:div w:id="599067067">
                          <w:marLeft w:val="0"/>
                          <w:marRight w:val="0"/>
                          <w:marTop w:val="0"/>
                          <w:marBottom w:val="0"/>
                          <w:divBdr>
                            <w:top w:val="none" w:sz="0" w:space="0" w:color="auto"/>
                            <w:left w:val="none" w:sz="0" w:space="0" w:color="auto"/>
                            <w:bottom w:val="none" w:sz="0" w:space="0" w:color="auto"/>
                            <w:right w:val="none" w:sz="0" w:space="0" w:color="auto"/>
                          </w:divBdr>
                          <w:divsChild>
                            <w:div w:id="154829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800312">
      <w:bodyDiv w:val="1"/>
      <w:marLeft w:val="0"/>
      <w:marRight w:val="0"/>
      <w:marTop w:val="0"/>
      <w:marBottom w:val="0"/>
      <w:divBdr>
        <w:top w:val="none" w:sz="0" w:space="0" w:color="auto"/>
        <w:left w:val="none" w:sz="0" w:space="0" w:color="auto"/>
        <w:bottom w:val="none" w:sz="0" w:space="0" w:color="auto"/>
        <w:right w:val="none" w:sz="0" w:space="0" w:color="auto"/>
      </w:divBdr>
    </w:div>
    <w:div w:id="793015176">
      <w:bodyDiv w:val="1"/>
      <w:marLeft w:val="0"/>
      <w:marRight w:val="0"/>
      <w:marTop w:val="0"/>
      <w:marBottom w:val="0"/>
      <w:divBdr>
        <w:top w:val="none" w:sz="0" w:space="0" w:color="auto"/>
        <w:left w:val="none" w:sz="0" w:space="0" w:color="auto"/>
        <w:bottom w:val="none" w:sz="0" w:space="0" w:color="auto"/>
        <w:right w:val="none" w:sz="0" w:space="0" w:color="auto"/>
      </w:divBdr>
      <w:divsChild>
        <w:div w:id="1920208531">
          <w:marLeft w:val="0"/>
          <w:marRight w:val="0"/>
          <w:marTop w:val="0"/>
          <w:marBottom w:val="0"/>
          <w:divBdr>
            <w:top w:val="none" w:sz="0" w:space="0" w:color="auto"/>
            <w:left w:val="none" w:sz="0" w:space="0" w:color="auto"/>
            <w:bottom w:val="none" w:sz="0" w:space="0" w:color="auto"/>
            <w:right w:val="none" w:sz="0" w:space="0" w:color="auto"/>
          </w:divBdr>
          <w:divsChild>
            <w:div w:id="1711880659">
              <w:marLeft w:val="0"/>
              <w:marRight w:val="0"/>
              <w:marTop w:val="0"/>
              <w:marBottom w:val="0"/>
              <w:divBdr>
                <w:top w:val="none" w:sz="0" w:space="0" w:color="auto"/>
                <w:left w:val="none" w:sz="0" w:space="0" w:color="auto"/>
                <w:bottom w:val="none" w:sz="0" w:space="0" w:color="auto"/>
                <w:right w:val="none" w:sz="0" w:space="0" w:color="auto"/>
              </w:divBdr>
              <w:divsChild>
                <w:div w:id="1304314280">
                  <w:marLeft w:val="0"/>
                  <w:marRight w:val="0"/>
                  <w:marTop w:val="0"/>
                  <w:marBottom w:val="0"/>
                  <w:divBdr>
                    <w:top w:val="none" w:sz="0" w:space="0" w:color="auto"/>
                    <w:left w:val="none" w:sz="0" w:space="0" w:color="auto"/>
                    <w:bottom w:val="none" w:sz="0" w:space="0" w:color="auto"/>
                    <w:right w:val="none" w:sz="0" w:space="0" w:color="auto"/>
                  </w:divBdr>
                  <w:divsChild>
                    <w:div w:id="1074742963">
                      <w:marLeft w:val="0"/>
                      <w:marRight w:val="0"/>
                      <w:marTop w:val="0"/>
                      <w:marBottom w:val="0"/>
                      <w:divBdr>
                        <w:top w:val="none" w:sz="0" w:space="0" w:color="auto"/>
                        <w:left w:val="none" w:sz="0" w:space="0" w:color="auto"/>
                        <w:bottom w:val="none" w:sz="0" w:space="0" w:color="auto"/>
                        <w:right w:val="none" w:sz="0" w:space="0" w:color="auto"/>
                      </w:divBdr>
                      <w:divsChild>
                        <w:div w:id="957879679">
                          <w:marLeft w:val="0"/>
                          <w:marRight w:val="0"/>
                          <w:marTop w:val="0"/>
                          <w:marBottom w:val="0"/>
                          <w:divBdr>
                            <w:top w:val="none" w:sz="0" w:space="0" w:color="auto"/>
                            <w:left w:val="none" w:sz="0" w:space="0" w:color="auto"/>
                            <w:bottom w:val="none" w:sz="0" w:space="0" w:color="auto"/>
                            <w:right w:val="none" w:sz="0" w:space="0" w:color="auto"/>
                          </w:divBdr>
                          <w:divsChild>
                            <w:div w:id="13754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294438">
      <w:bodyDiv w:val="1"/>
      <w:marLeft w:val="0"/>
      <w:marRight w:val="0"/>
      <w:marTop w:val="0"/>
      <w:marBottom w:val="0"/>
      <w:divBdr>
        <w:top w:val="none" w:sz="0" w:space="0" w:color="auto"/>
        <w:left w:val="none" w:sz="0" w:space="0" w:color="auto"/>
        <w:bottom w:val="none" w:sz="0" w:space="0" w:color="auto"/>
        <w:right w:val="none" w:sz="0" w:space="0" w:color="auto"/>
      </w:divBdr>
      <w:divsChild>
        <w:div w:id="877737742">
          <w:marLeft w:val="0"/>
          <w:marRight w:val="0"/>
          <w:marTop w:val="0"/>
          <w:marBottom w:val="0"/>
          <w:divBdr>
            <w:top w:val="none" w:sz="0" w:space="0" w:color="auto"/>
            <w:left w:val="none" w:sz="0" w:space="0" w:color="auto"/>
            <w:bottom w:val="none" w:sz="0" w:space="0" w:color="auto"/>
            <w:right w:val="none" w:sz="0" w:space="0" w:color="auto"/>
          </w:divBdr>
          <w:divsChild>
            <w:div w:id="541091895">
              <w:marLeft w:val="0"/>
              <w:marRight w:val="0"/>
              <w:marTop w:val="0"/>
              <w:marBottom w:val="0"/>
              <w:divBdr>
                <w:top w:val="none" w:sz="0" w:space="0" w:color="auto"/>
                <w:left w:val="none" w:sz="0" w:space="0" w:color="auto"/>
                <w:bottom w:val="none" w:sz="0" w:space="0" w:color="auto"/>
                <w:right w:val="none" w:sz="0" w:space="0" w:color="auto"/>
              </w:divBdr>
              <w:divsChild>
                <w:div w:id="1462961697">
                  <w:marLeft w:val="0"/>
                  <w:marRight w:val="0"/>
                  <w:marTop w:val="0"/>
                  <w:marBottom w:val="0"/>
                  <w:divBdr>
                    <w:top w:val="none" w:sz="0" w:space="0" w:color="auto"/>
                    <w:left w:val="none" w:sz="0" w:space="0" w:color="auto"/>
                    <w:bottom w:val="none" w:sz="0" w:space="0" w:color="auto"/>
                    <w:right w:val="none" w:sz="0" w:space="0" w:color="auto"/>
                  </w:divBdr>
                  <w:divsChild>
                    <w:div w:id="1203906461">
                      <w:marLeft w:val="0"/>
                      <w:marRight w:val="0"/>
                      <w:marTop w:val="0"/>
                      <w:marBottom w:val="0"/>
                      <w:divBdr>
                        <w:top w:val="none" w:sz="0" w:space="0" w:color="auto"/>
                        <w:left w:val="none" w:sz="0" w:space="0" w:color="auto"/>
                        <w:bottom w:val="none" w:sz="0" w:space="0" w:color="auto"/>
                        <w:right w:val="none" w:sz="0" w:space="0" w:color="auto"/>
                      </w:divBdr>
                      <w:divsChild>
                        <w:div w:id="1810900523">
                          <w:marLeft w:val="0"/>
                          <w:marRight w:val="0"/>
                          <w:marTop w:val="0"/>
                          <w:marBottom w:val="0"/>
                          <w:divBdr>
                            <w:top w:val="none" w:sz="0" w:space="0" w:color="auto"/>
                            <w:left w:val="none" w:sz="0" w:space="0" w:color="auto"/>
                            <w:bottom w:val="none" w:sz="0" w:space="0" w:color="auto"/>
                            <w:right w:val="none" w:sz="0" w:space="0" w:color="auto"/>
                          </w:divBdr>
                          <w:divsChild>
                            <w:div w:id="91281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630064">
      <w:bodyDiv w:val="1"/>
      <w:marLeft w:val="0"/>
      <w:marRight w:val="0"/>
      <w:marTop w:val="0"/>
      <w:marBottom w:val="0"/>
      <w:divBdr>
        <w:top w:val="none" w:sz="0" w:space="0" w:color="auto"/>
        <w:left w:val="none" w:sz="0" w:space="0" w:color="auto"/>
        <w:bottom w:val="none" w:sz="0" w:space="0" w:color="auto"/>
        <w:right w:val="none" w:sz="0" w:space="0" w:color="auto"/>
      </w:divBdr>
      <w:divsChild>
        <w:div w:id="1533956160">
          <w:marLeft w:val="0"/>
          <w:marRight w:val="0"/>
          <w:marTop w:val="0"/>
          <w:marBottom w:val="0"/>
          <w:divBdr>
            <w:top w:val="none" w:sz="0" w:space="0" w:color="auto"/>
            <w:left w:val="none" w:sz="0" w:space="0" w:color="auto"/>
            <w:bottom w:val="none" w:sz="0" w:space="0" w:color="auto"/>
            <w:right w:val="none" w:sz="0" w:space="0" w:color="auto"/>
          </w:divBdr>
          <w:divsChild>
            <w:div w:id="426579461">
              <w:marLeft w:val="0"/>
              <w:marRight w:val="0"/>
              <w:marTop w:val="0"/>
              <w:marBottom w:val="0"/>
              <w:divBdr>
                <w:top w:val="none" w:sz="0" w:space="0" w:color="auto"/>
                <w:left w:val="none" w:sz="0" w:space="0" w:color="auto"/>
                <w:bottom w:val="none" w:sz="0" w:space="0" w:color="auto"/>
                <w:right w:val="none" w:sz="0" w:space="0" w:color="auto"/>
              </w:divBdr>
              <w:divsChild>
                <w:div w:id="78597690">
                  <w:marLeft w:val="0"/>
                  <w:marRight w:val="0"/>
                  <w:marTop w:val="0"/>
                  <w:marBottom w:val="0"/>
                  <w:divBdr>
                    <w:top w:val="none" w:sz="0" w:space="0" w:color="auto"/>
                    <w:left w:val="none" w:sz="0" w:space="0" w:color="auto"/>
                    <w:bottom w:val="none" w:sz="0" w:space="0" w:color="auto"/>
                    <w:right w:val="none" w:sz="0" w:space="0" w:color="auto"/>
                  </w:divBdr>
                  <w:divsChild>
                    <w:div w:id="1227717601">
                      <w:marLeft w:val="0"/>
                      <w:marRight w:val="0"/>
                      <w:marTop w:val="0"/>
                      <w:marBottom w:val="0"/>
                      <w:divBdr>
                        <w:top w:val="none" w:sz="0" w:space="0" w:color="auto"/>
                        <w:left w:val="none" w:sz="0" w:space="0" w:color="auto"/>
                        <w:bottom w:val="none" w:sz="0" w:space="0" w:color="auto"/>
                        <w:right w:val="none" w:sz="0" w:space="0" w:color="auto"/>
                      </w:divBdr>
                      <w:divsChild>
                        <w:div w:id="1607931020">
                          <w:marLeft w:val="0"/>
                          <w:marRight w:val="0"/>
                          <w:marTop w:val="0"/>
                          <w:marBottom w:val="0"/>
                          <w:divBdr>
                            <w:top w:val="none" w:sz="0" w:space="0" w:color="auto"/>
                            <w:left w:val="none" w:sz="0" w:space="0" w:color="auto"/>
                            <w:bottom w:val="none" w:sz="0" w:space="0" w:color="auto"/>
                            <w:right w:val="none" w:sz="0" w:space="0" w:color="auto"/>
                          </w:divBdr>
                          <w:divsChild>
                            <w:div w:id="174333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714274">
      <w:bodyDiv w:val="1"/>
      <w:marLeft w:val="0"/>
      <w:marRight w:val="0"/>
      <w:marTop w:val="0"/>
      <w:marBottom w:val="0"/>
      <w:divBdr>
        <w:top w:val="none" w:sz="0" w:space="0" w:color="auto"/>
        <w:left w:val="none" w:sz="0" w:space="0" w:color="auto"/>
        <w:bottom w:val="none" w:sz="0" w:space="0" w:color="auto"/>
        <w:right w:val="none" w:sz="0" w:space="0" w:color="auto"/>
      </w:divBdr>
      <w:divsChild>
        <w:div w:id="29648253">
          <w:marLeft w:val="0"/>
          <w:marRight w:val="0"/>
          <w:marTop w:val="0"/>
          <w:marBottom w:val="0"/>
          <w:divBdr>
            <w:top w:val="none" w:sz="0" w:space="0" w:color="auto"/>
            <w:left w:val="none" w:sz="0" w:space="0" w:color="auto"/>
            <w:bottom w:val="none" w:sz="0" w:space="0" w:color="auto"/>
            <w:right w:val="none" w:sz="0" w:space="0" w:color="auto"/>
          </w:divBdr>
          <w:divsChild>
            <w:div w:id="1981223280">
              <w:marLeft w:val="-75"/>
              <w:marRight w:val="0"/>
              <w:marTop w:val="30"/>
              <w:marBottom w:val="30"/>
              <w:divBdr>
                <w:top w:val="none" w:sz="0" w:space="0" w:color="auto"/>
                <w:left w:val="none" w:sz="0" w:space="0" w:color="auto"/>
                <w:bottom w:val="none" w:sz="0" w:space="0" w:color="auto"/>
                <w:right w:val="none" w:sz="0" w:space="0" w:color="auto"/>
              </w:divBdr>
              <w:divsChild>
                <w:div w:id="632180373">
                  <w:marLeft w:val="0"/>
                  <w:marRight w:val="0"/>
                  <w:marTop w:val="0"/>
                  <w:marBottom w:val="0"/>
                  <w:divBdr>
                    <w:top w:val="none" w:sz="0" w:space="0" w:color="auto"/>
                    <w:left w:val="none" w:sz="0" w:space="0" w:color="auto"/>
                    <w:bottom w:val="none" w:sz="0" w:space="0" w:color="auto"/>
                    <w:right w:val="none" w:sz="0" w:space="0" w:color="auto"/>
                  </w:divBdr>
                  <w:divsChild>
                    <w:div w:id="825124919">
                      <w:marLeft w:val="0"/>
                      <w:marRight w:val="0"/>
                      <w:marTop w:val="0"/>
                      <w:marBottom w:val="0"/>
                      <w:divBdr>
                        <w:top w:val="none" w:sz="0" w:space="0" w:color="auto"/>
                        <w:left w:val="none" w:sz="0" w:space="0" w:color="auto"/>
                        <w:bottom w:val="none" w:sz="0" w:space="0" w:color="auto"/>
                        <w:right w:val="none" w:sz="0" w:space="0" w:color="auto"/>
                      </w:divBdr>
                    </w:div>
                  </w:divsChild>
                </w:div>
                <w:div w:id="1729262002">
                  <w:marLeft w:val="0"/>
                  <w:marRight w:val="0"/>
                  <w:marTop w:val="0"/>
                  <w:marBottom w:val="0"/>
                  <w:divBdr>
                    <w:top w:val="none" w:sz="0" w:space="0" w:color="auto"/>
                    <w:left w:val="none" w:sz="0" w:space="0" w:color="auto"/>
                    <w:bottom w:val="none" w:sz="0" w:space="0" w:color="auto"/>
                    <w:right w:val="none" w:sz="0" w:space="0" w:color="auto"/>
                  </w:divBdr>
                  <w:divsChild>
                    <w:div w:id="51197884">
                      <w:marLeft w:val="0"/>
                      <w:marRight w:val="0"/>
                      <w:marTop w:val="0"/>
                      <w:marBottom w:val="0"/>
                      <w:divBdr>
                        <w:top w:val="none" w:sz="0" w:space="0" w:color="auto"/>
                        <w:left w:val="none" w:sz="0" w:space="0" w:color="auto"/>
                        <w:bottom w:val="none" w:sz="0" w:space="0" w:color="auto"/>
                        <w:right w:val="none" w:sz="0" w:space="0" w:color="auto"/>
                      </w:divBdr>
                    </w:div>
                    <w:div w:id="372460858">
                      <w:marLeft w:val="0"/>
                      <w:marRight w:val="0"/>
                      <w:marTop w:val="0"/>
                      <w:marBottom w:val="0"/>
                      <w:divBdr>
                        <w:top w:val="none" w:sz="0" w:space="0" w:color="auto"/>
                        <w:left w:val="none" w:sz="0" w:space="0" w:color="auto"/>
                        <w:bottom w:val="none" w:sz="0" w:space="0" w:color="auto"/>
                        <w:right w:val="none" w:sz="0" w:space="0" w:color="auto"/>
                      </w:divBdr>
                    </w:div>
                    <w:div w:id="863133001">
                      <w:marLeft w:val="0"/>
                      <w:marRight w:val="0"/>
                      <w:marTop w:val="0"/>
                      <w:marBottom w:val="0"/>
                      <w:divBdr>
                        <w:top w:val="none" w:sz="0" w:space="0" w:color="auto"/>
                        <w:left w:val="none" w:sz="0" w:space="0" w:color="auto"/>
                        <w:bottom w:val="none" w:sz="0" w:space="0" w:color="auto"/>
                        <w:right w:val="none" w:sz="0" w:space="0" w:color="auto"/>
                      </w:divBdr>
                    </w:div>
                    <w:div w:id="902758588">
                      <w:marLeft w:val="0"/>
                      <w:marRight w:val="0"/>
                      <w:marTop w:val="0"/>
                      <w:marBottom w:val="0"/>
                      <w:divBdr>
                        <w:top w:val="none" w:sz="0" w:space="0" w:color="auto"/>
                        <w:left w:val="none" w:sz="0" w:space="0" w:color="auto"/>
                        <w:bottom w:val="none" w:sz="0" w:space="0" w:color="auto"/>
                        <w:right w:val="none" w:sz="0" w:space="0" w:color="auto"/>
                      </w:divBdr>
                    </w:div>
                    <w:div w:id="1031537746">
                      <w:marLeft w:val="0"/>
                      <w:marRight w:val="0"/>
                      <w:marTop w:val="0"/>
                      <w:marBottom w:val="0"/>
                      <w:divBdr>
                        <w:top w:val="none" w:sz="0" w:space="0" w:color="auto"/>
                        <w:left w:val="none" w:sz="0" w:space="0" w:color="auto"/>
                        <w:bottom w:val="none" w:sz="0" w:space="0" w:color="auto"/>
                        <w:right w:val="none" w:sz="0" w:space="0" w:color="auto"/>
                      </w:divBdr>
                    </w:div>
                    <w:div w:id="1412583273">
                      <w:marLeft w:val="0"/>
                      <w:marRight w:val="0"/>
                      <w:marTop w:val="0"/>
                      <w:marBottom w:val="0"/>
                      <w:divBdr>
                        <w:top w:val="none" w:sz="0" w:space="0" w:color="auto"/>
                        <w:left w:val="none" w:sz="0" w:space="0" w:color="auto"/>
                        <w:bottom w:val="none" w:sz="0" w:space="0" w:color="auto"/>
                        <w:right w:val="none" w:sz="0" w:space="0" w:color="auto"/>
                      </w:divBdr>
                    </w:div>
                    <w:div w:id="143321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885724">
          <w:marLeft w:val="0"/>
          <w:marRight w:val="0"/>
          <w:marTop w:val="0"/>
          <w:marBottom w:val="0"/>
          <w:divBdr>
            <w:top w:val="none" w:sz="0" w:space="0" w:color="auto"/>
            <w:left w:val="none" w:sz="0" w:space="0" w:color="auto"/>
            <w:bottom w:val="none" w:sz="0" w:space="0" w:color="auto"/>
            <w:right w:val="none" w:sz="0" w:space="0" w:color="auto"/>
          </w:divBdr>
        </w:div>
        <w:div w:id="837892032">
          <w:marLeft w:val="0"/>
          <w:marRight w:val="0"/>
          <w:marTop w:val="0"/>
          <w:marBottom w:val="0"/>
          <w:divBdr>
            <w:top w:val="none" w:sz="0" w:space="0" w:color="auto"/>
            <w:left w:val="none" w:sz="0" w:space="0" w:color="auto"/>
            <w:bottom w:val="none" w:sz="0" w:space="0" w:color="auto"/>
            <w:right w:val="none" w:sz="0" w:space="0" w:color="auto"/>
          </w:divBdr>
        </w:div>
        <w:div w:id="1307663521">
          <w:marLeft w:val="0"/>
          <w:marRight w:val="0"/>
          <w:marTop w:val="0"/>
          <w:marBottom w:val="0"/>
          <w:divBdr>
            <w:top w:val="none" w:sz="0" w:space="0" w:color="auto"/>
            <w:left w:val="none" w:sz="0" w:space="0" w:color="auto"/>
            <w:bottom w:val="none" w:sz="0" w:space="0" w:color="auto"/>
            <w:right w:val="none" w:sz="0" w:space="0" w:color="auto"/>
          </w:divBdr>
        </w:div>
        <w:div w:id="1593272202">
          <w:marLeft w:val="0"/>
          <w:marRight w:val="0"/>
          <w:marTop w:val="0"/>
          <w:marBottom w:val="0"/>
          <w:divBdr>
            <w:top w:val="none" w:sz="0" w:space="0" w:color="auto"/>
            <w:left w:val="none" w:sz="0" w:space="0" w:color="auto"/>
            <w:bottom w:val="none" w:sz="0" w:space="0" w:color="auto"/>
            <w:right w:val="none" w:sz="0" w:space="0" w:color="auto"/>
          </w:divBdr>
          <w:divsChild>
            <w:div w:id="1356997363">
              <w:marLeft w:val="-75"/>
              <w:marRight w:val="0"/>
              <w:marTop w:val="30"/>
              <w:marBottom w:val="30"/>
              <w:divBdr>
                <w:top w:val="none" w:sz="0" w:space="0" w:color="auto"/>
                <w:left w:val="none" w:sz="0" w:space="0" w:color="auto"/>
                <w:bottom w:val="none" w:sz="0" w:space="0" w:color="auto"/>
                <w:right w:val="none" w:sz="0" w:space="0" w:color="auto"/>
              </w:divBdr>
              <w:divsChild>
                <w:div w:id="529997748">
                  <w:marLeft w:val="0"/>
                  <w:marRight w:val="0"/>
                  <w:marTop w:val="0"/>
                  <w:marBottom w:val="0"/>
                  <w:divBdr>
                    <w:top w:val="none" w:sz="0" w:space="0" w:color="auto"/>
                    <w:left w:val="none" w:sz="0" w:space="0" w:color="auto"/>
                    <w:bottom w:val="none" w:sz="0" w:space="0" w:color="auto"/>
                    <w:right w:val="none" w:sz="0" w:space="0" w:color="auto"/>
                  </w:divBdr>
                  <w:divsChild>
                    <w:div w:id="1122111625">
                      <w:marLeft w:val="0"/>
                      <w:marRight w:val="0"/>
                      <w:marTop w:val="0"/>
                      <w:marBottom w:val="0"/>
                      <w:divBdr>
                        <w:top w:val="none" w:sz="0" w:space="0" w:color="auto"/>
                        <w:left w:val="none" w:sz="0" w:space="0" w:color="auto"/>
                        <w:bottom w:val="none" w:sz="0" w:space="0" w:color="auto"/>
                        <w:right w:val="none" w:sz="0" w:space="0" w:color="auto"/>
                      </w:divBdr>
                    </w:div>
                    <w:div w:id="1934773888">
                      <w:marLeft w:val="0"/>
                      <w:marRight w:val="0"/>
                      <w:marTop w:val="0"/>
                      <w:marBottom w:val="0"/>
                      <w:divBdr>
                        <w:top w:val="none" w:sz="0" w:space="0" w:color="auto"/>
                        <w:left w:val="none" w:sz="0" w:space="0" w:color="auto"/>
                        <w:bottom w:val="none" w:sz="0" w:space="0" w:color="auto"/>
                        <w:right w:val="none" w:sz="0" w:space="0" w:color="auto"/>
                      </w:divBdr>
                    </w:div>
                  </w:divsChild>
                </w:div>
                <w:div w:id="2115126728">
                  <w:marLeft w:val="0"/>
                  <w:marRight w:val="0"/>
                  <w:marTop w:val="0"/>
                  <w:marBottom w:val="0"/>
                  <w:divBdr>
                    <w:top w:val="none" w:sz="0" w:space="0" w:color="auto"/>
                    <w:left w:val="none" w:sz="0" w:space="0" w:color="auto"/>
                    <w:bottom w:val="none" w:sz="0" w:space="0" w:color="auto"/>
                    <w:right w:val="none" w:sz="0" w:space="0" w:color="auto"/>
                  </w:divBdr>
                  <w:divsChild>
                    <w:div w:id="318730593">
                      <w:marLeft w:val="0"/>
                      <w:marRight w:val="0"/>
                      <w:marTop w:val="0"/>
                      <w:marBottom w:val="0"/>
                      <w:divBdr>
                        <w:top w:val="none" w:sz="0" w:space="0" w:color="auto"/>
                        <w:left w:val="none" w:sz="0" w:space="0" w:color="auto"/>
                        <w:bottom w:val="none" w:sz="0" w:space="0" w:color="auto"/>
                        <w:right w:val="none" w:sz="0" w:space="0" w:color="auto"/>
                      </w:divBdr>
                    </w:div>
                    <w:div w:id="835610464">
                      <w:marLeft w:val="0"/>
                      <w:marRight w:val="0"/>
                      <w:marTop w:val="0"/>
                      <w:marBottom w:val="0"/>
                      <w:divBdr>
                        <w:top w:val="none" w:sz="0" w:space="0" w:color="auto"/>
                        <w:left w:val="none" w:sz="0" w:space="0" w:color="auto"/>
                        <w:bottom w:val="none" w:sz="0" w:space="0" w:color="auto"/>
                        <w:right w:val="none" w:sz="0" w:space="0" w:color="auto"/>
                      </w:divBdr>
                    </w:div>
                    <w:div w:id="1066301861">
                      <w:marLeft w:val="0"/>
                      <w:marRight w:val="0"/>
                      <w:marTop w:val="0"/>
                      <w:marBottom w:val="0"/>
                      <w:divBdr>
                        <w:top w:val="none" w:sz="0" w:space="0" w:color="auto"/>
                        <w:left w:val="none" w:sz="0" w:space="0" w:color="auto"/>
                        <w:bottom w:val="none" w:sz="0" w:space="0" w:color="auto"/>
                        <w:right w:val="none" w:sz="0" w:space="0" w:color="auto"/>
                      </w:divBdr>
                    </w:div>
                    <w:div w:id="1134519778">
                      <w:marLeft w:val="0"/>
                      <w:marRight w:val="0"/>
                      <w:marTop w:val="0"/>
                      <w:marBottom w:val="0"/>
                      <w:divBdr>
                        <w:top w:val="none" w:sz="0" w:space="0" w:color="auto"/>
                        <w:left w:val="none" w:sz="0" w:space="0" w:color="auto"/>
                        <w:bottom w:val="none" w:sz="0" w:space="0" w:color="auto"/>
                        <w:right w:val="none" w:sz="0" w:space="0" w:color="auto"/>
                      </w:divBdr>
                    </w:div>
                    <w:div w:id="1231303655">
                      <w:marLeft w:val="0"/>
                      <w:marRight w:val="0"/>
                      <w:marTop w:val="0"/>
                      <w:marBottom w:val="0"/>
                      <w:divBdr>
                        <w:top w:val="none" w:sz="0" w:space="0" w:color="auto"/>
                        <w:left w:val="none" w:sz="0" w:space="0" w:color="auto"/>
                        <w:bottom w:val="none" w:sz="0" w:space="0" w:color="auto"/>
                        <w:right w:val="none" w:sz="0" w:space="0" w:color="auto"/>
                      </w:divBdr>
                    </w:div>
                    <w:div w:id="1243643199">
                      <w:marLeft w:val="0"/>
                      <w:marRight w:val="0"/>
                      <w:marTop w:val="0"/>
                      <w:marBottom w:val="0"/>
                      <w:divBdr>
                        <w:top w:val="none" w:sz="0" w:space="0" w:color="auto"/>
                        <w:left w:val="none" w:sz="0" w:space="0" w:color="auto"/>
                        <w:bottom w:val="none" w:sz="0" w:space="0" w:color="auto"/>
                        <w:right w:val="none" w:sz="0" w:space="0" w:color="auto"/>
                      </w:divBdr>
                    </w:div>
                    <w:div w:id="1303585429">
                      <w:marLeft w:val="0"/>
                      <w:marRight w:val="0"/>
                      <w:marTop w:val="0"/>
                      <w:marBottom w:val="0"/>
                      <w:divBdr>
                        <w:top w:val="none" w:sz="0" w:space="0" w:color="auto"/>
                        <w:left w:val="none" w:sz="0" w:space="0" w:color="auto"/>
                        <w:bottom w:val="none" w:sz="0" w:space="0" w:color="auto"/>
                        <w:right w:val="none" w:sz="0" w:space="0" w:color="auto"/>
                      </w:divBdr>
                    </w:div>
                    <w:div w:id="134814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144915">
      <w:bodyDiv w:val="1"/>
      <w:marLeft w:val="0"/>
      <w:marRight w:val="0"/>
      <w:marTop w:val="0"/>
      <w:marBottom w:val="0"/>
      <w:divBdr>
        <w:top w:val="none" w:sz="0" w:space="0" w:color="auto"/>
        <w:left w:val="none" w:sz="0" w:space="0" w:color="auto"/>
        <w:bottom w:val="none" w:sz="0" w:space="0" w:color="auto"/>
        <w:right w:val="none" w:sz="0" w:space="0" w:color="auto"/>
      </w:divBdr>
    </w:div>
    <w:div w:id="1791046868">
      <w:bodyDiv w:val="1"/>
      <w:marLeft w:val="0"/>
      <w:marRight w:val="0"/>
      <w:marTop w:val="0"/>
      <w:marBottom w:val="0"/>
      <w:divBdr>
        <w:top w:val="none" w:sz="0" w:space="0" w:color="auto"/>
        <w:left w:val="none" w:sz="0" w:space="0" w:color="auto"/>
        <w:bottom w:val="none" w:sz="0" w:space="0" w:color="auto"/>
        <w:right w:val="none" w:sz="0" w:space="0" w:color="auto"/>
      </w:divBdr>
    </w:div>
    <w:div w:id="1925265885">
      <w:bodyDiv w:val="1"/>
      <w:marLeft w:val="0"/>
      <w:marRight w:val="0"/>
      <w:marTop w:val="0"/>
      <w:marBottom w:val="0"/>
      <w:divBdr>
        <w:top w:val="none" w:sz="0" w:space="0" w:color="auto"/>
        <w:left w:val="none" w:sz="0" w:space="0" w:color="auto"/>
        <w:bottom w:val="none" w:sz="0" w:space="0" w:color="auto"/>
        <w:right w:val="none" w:sz="0" w:space="0" w:color="auto"/>
      </w:divBdr>
      <w:divsChild>
        <w:div w:id="659774520">
          <w:marLeft w:val="0"/>
          <w:marRight w:val="0"/>
          <w:marTop w:val="0"/>
          <w:marBottom w:val="0"/>
          <w:divBdr>
            <w:top w:val="none" w:sz="0" w:space="0" w:color="auto"/>
            <w:left w:val="none" w:sz="0" w:space="0" w:color="auto"/>
            <w:bottom w:val="none" w:sz="0" w:space="0" w:color="auto"/>
            <w:right w:val="none" w:sz="0" w:space="0" w:color="auto"/>
          </w:divBdr>
          <w:divsChild>
            <w:div w:id="89419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63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lgbce.sharepoint.com/Policies/Forms/AllItems.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yperlink" Target="http://www.lgbce.org.uk/about-us/commissioners/registration-of-interests"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1b2ecbb-6ecd-4ec8-bcb7-ab9ba706cb8f">
      <UserInfo>
        <DisplayName>Ingram, Lynn</DisplayName>
        <AccountId>24</AccountId>
        <AccountType/>
      </UserInfo>
    </SharedWithUsers>
    <Retention_x0020_Date xmlns="07a766d4-cf60-4260-9f49-242aaa07e1bd" xsi:nil="true"/>
    <lcf76f155ced4ddcb4097134ff3c332f xmlns="046c413f-fe04-404a-a34b-64825ae740f9">
      <Terms xmlns="http://schemas.microsoft.com/office/infopath/2007/PartnerControls"/>
    </lcf76f155ced4ddcb4097134ff3c332f>
    <Retention_x0020_Period xmlns="07a766d4-cf60-4260-9f49-242aaa07e1bd">7 years</Retention_x0020_Period>
    <TaxCatchAll xmlns="07a766d4-cf60-4260-9f49-242aaa07e1bd" xsi:nil="true"/>
    <CoreDocumentType xmlns="07a766d4-cf60-4260-9f49-242aaa07e1b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SO_x0020_Type xmlns="a9a0679d-604e-4eb3-9118-c13237c36a0c">ISO 9001 Quality</ISO_x0020_Type>
    <Last_x0020_Reviewer xmlns="a9a0679d-604e-4eb3-9118-c13237c36a0c">
      <UserInfo>
        <DisplayName/>
        <AccountId xsi:nil="true"/>
        <AccountType/>
      </UserInfo>
    </Last_x0020_Reviewer>
    <Reviewer xmlns="a9a0679d-604e-4eb3-9118-c13237c36a0c">
      <UserInfo>
        <DisplayName/>
        <AccountId xsi:nil="true"/>
        <AccountType/>
      </UserInfo>
    </Reviewer>
    <Next_x0020_Review_x0020_Due_x0020_Date xmlns="a9a0679d-604e-4eb3-9118-c13237c36a0c" xsi:nil="true"/>
    <Area xmlns="de26ee48-9c62-4115-b1d3-d437c7314bf0">Governance</Area>
    <Policy_x0020_Document_x0020_Type xmlns="a9a0679d-604e-4eb3-9118-c13237c36a0c">Policy</Policy_x0020_Document_x0020_Type>
    <Last_x0020_Reviewed_x0020_Date xmlns="a9a0679d-604e-4eb3-9118-c13237c36a0c" xsi:nil="true"/>
    <Review_x0020_Frequency xmlns="a9a0679d-604e-4eb3-9118-c13237c36a0c">3 Monthly</Review_x0020_Frequency>
  </documentManagement>
</p:properties>
</file>

<file path=customXml/item5.xml><?xml version="1.0" encoding="utf-8"?>
<?mso-contentType ?>
<SharedContentType xmlns="Microsoft.SharePoint.Taxonomy.ContentTypeSync" SourceId="383954fa-2a65-4d57-99ac-c02654c3af93" ContentTypeId="0x010100E7BD6A8A66F7CB4BBA2B02F0531791BE03" PreviousValue="false"/>
</file>

<file path=customXml/item6.xml><?xml version="1.0" encoding="utf-8"?>
<ct:contentTypeSchema xmlns:ct="http://schemas.microsoft.com/office/2006/metadata/contentType" xmlns:ma="http://schemas.microsoft.com/office/2006/metadata/properties/metaAttributes" ct:_="" ma:_="" ma:contentTypeName="Project Document" ma:contentTypeID="0x010100E7BD6A8A66F7CB4BBA2B02F0531791BE03006A39554B58878942801A41B9BA859AE100CB798FE933F8E846B75DB4734F492A55" ma:contentTypeVersion="18" ma:contentTypeDescription="" ma:contentTypeScope="" ma:versionID="99e46e3e889825514138e723b105b533">
  <xsd:schema xmlns:xsd="http://www.w3.org/2001/XMLSchema" xmlns:xs="http://www.w3.org/2001/XMLSchema" xmlns:p="http://schemas.microsoft.com/office/2006/metadata/properties" xmlns:ns1="http://schemas.microsoft.com/sharepoint/v3" xmlns:ns2="07a766d4-cf60-4260-9f49-242aaa07e1bd" xmlns:ns3="046c413f-fe04-404a-a34b-64825ae740f9" xmlns:ns4="81b2ecbb-6ecd-4ec8-bcb7-ab9ba706cb8f" targetNamespace="http://schemas.microsoft.com/office/2006/metadata/properties" ma:root="true" ma:fieldsID="1ebd3510589dd982f3d01667ce54267e" ns1:_="" ns2:_="" ns3:_="" ns4:_="">
    <xsd:import namespace="http://schemas.microsoft.com/sharepoint/v3"/>
    <xsd:import namespace="07a766d4-cf60-4260-9f49-242aaa07e1bd"/>
    <xsd:import namespace="046c413f-fe04-404a-a34b-64825ae740f9"/>
    <xsd:import namespace="81b2ecbb-6ecd-4ec8-bcb7-ab9ba706cb8f"/>
    <xsd:element name="properties">
      <xsd:complexType>
        <xsd:sequence>
          <xsd:element name="documentManagement">
            <xsd:complexType>
              <xsd:all>
                <xsd:element ref="ns2:Retention_x0020_Period" minOccurs="0"/>
                <xsd:element ref="ns2:Retention_x0020_Date" minOccurs="0"/>
                <xsd:element ref="ns2:CoreDocumentType" minOccurs="0"/>
                <xsd:element ref="ns1:_dlc_ExpireDateSaved" minOccurs="0"/>
                <xsd:element ref="ns1:_dlc_ExpireDate" minOccurs="0"/>
                <xsd:element ref="ns3:MediaServiceDateTaken" minOccurs="0"/>
                <xsd:element ref="ns3:MediaServiceAutoTags" minOccurs="0"/>
                <xsd:element ref="ns3:MediaServiceLocation" minOccurs="0"/>
                <xsd:element ref="ns3:MediaServiceOCR"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1" nillable="true" ma:displayName="Original Expiration Date" ma:hidden="true" ma:internalName="_dlc_ExpireDateSaved" ma:readOnly="true">
      <xsd:simpleType>
        <xsd:restriction base="dms:DateTime"/>
      </xsd:simpleType>
    </xsd:element>
    <xsd:element name="_dlc_ExpireDate" ma:index="12"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a766d4-cf60-4260-9f49-242aaa07e1bd" elementFormDefault="qualified">
    <xsd:import namespace="http://schemas.microsoft.com/office/2006/documentManagement/types"/>
    <xsd:import namespace="http://schemas.microsoft.com/office/infopath/2007/PartnerControls"/>
    <xsd:element name="Retention_x0020_Period" ma:index="8" nillable="true" ma:displayName="Retention Period" ma:default="7 years" ma:format="Dropdown" ma:internalName="Retention_x0020_Period">
      <xsd:simpleType>
        <xsd:restriction base="dms:Choice">
          <xsd:enumeration value="1 year"/>
          <xsd:enumeration value="2 years"/>
          <xsd:enumeration value="5 years"/>
          <xsd:enumeration value="7 years"/>
          <xsd:enumeration value="10 years"/>
          <xsd:enumeration value="Forever"/>
        </xsd:restriction>
      </xsd:simpleType>
    </xsd:element>
    <xsd:element name="Retention_x0020_Date" ma:index="9" nillable="true" ma:displayName="Retention Date" ma:format="DateOnly" ma:internalName="Retention_x0020_Date">
      <xsd:simpleType>
        <xsd:restriction base="dms:DateTime"/>
      </xsd:simpleType>
    </xsd:element>
    <xsd:element name="CoreDocumentType" ma:index="10" nillable="true" ma:displayName="Core Document Type" ma:format="Dropdown" ma:internalName="CoreDocumentType" ma:readOnly="false">
      <xsd:simpleType>
        <xsd:restriction base="dms:Choice">
          <xsd:enumeration value="Policy"/>
          <xsd:enumeration value="Report"/>
          <xsd:enumeration value="Supporting Information"/>
          <xsd:enumeration value="Template"/>
          <xsd:enumeration value="Other"/>
        </xsd:restriction>
      </xsd:simpleType>
    </xsd:element>
    <xsd:element name="TaxCatchAll" ma:index="28" nillable="true" ma:displayName="Taxonomy Catch All Column" ma:hidden="true" ma:list="{31883c60-d1a2-4eb7-93fc-33e99894c9af}" ma:internalName="TaxCatchAll" ma:showField="CatchAllData" ma:web="4afe60c2-044f-40ec-8e05-00af26b37a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6c413f-fe04-404a-a34b-64825ae740f9" elementFormDefault="qualified">
    <xsd:import namespace="http://schemas.microsoft.com/office/2006/documentManagement/types"/>
    <xsd:import namespace="http://schemas.microsoft.com/office/infopath/2007/PartnerControls"/>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83954fa-2a65-4d57-99ac-c02654c3af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2ecbb-6ecd-4ec8-bcb7-ab9ba706cb8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C1D65D-46C3-41F6-98D5-A0E22947E01E}">
  <ds:schemaRefs>
    <ds:schemaRef ds:uri="http://schemas.microsoft.com/office/2006/metadata/properties"/>
    <ds:schemaRef ds:uri="http://schemas.microsoft.com/office/infopath/2007/PartnerControls"/>
    <ds:schemaRef ds:uri="07a766d4-cf60-4260-9f49-242aaa07e1bd"/>
    <ds:schemaRef ds:uri="ca646b67-4385-4461-87c9-c1fbcffc1cdd"/>
    <ds:schemaRef ds:uri="81b2ecbb-6ecd-4ec8-bcb7-ab9ba706cb8f"/>
    <ds:schemaRef ds:uri="046c413f-fe04-404a-a34b-64825ae740f9"/>
  </ds:schemaRefs>
</ds:datastoreItem>
</file>

<file path=customXml/itemProps2.xml><?xml version="1.0" encoding="utf-8"?>
<ds:datastoreItem xmlns:ds="http://schemas.openxmlformats.org/officeDocument/2006/customXml" ds:itemID="{40FAE6E4-6F58-4A60-8C4C-1EA5FF4982D9}">
  <ds:schemaRefs>
    <ds:schemaRef ds:uri="http://schemas.openxmlformats.org/officeDocument/2006/bibliography"/>
  </ds:schemaRefs>
</ds:datastoreItem>
</file>

<file path=customXml/itemProps3.xml><?xml version="1.0" encoding="utf-8"?>
<ds:datastoreItem xmlns:ds="http://schemas.openxmlformats.org/officeDocument/2006/customXml" ds:itemID="{AB8CB8B3-6117-4BBD-BF37-3F35FE9B9B15}">
  <ds:schemaRefs>
    <ds:schemaRef ds:uri="http://schemas.microsoft.com/sharepoint/events"/>
  </ds:schemaRefs>
</ds:datastoreItem>
</file>

<file path=customXml/itemProps4.xml><?xml version="1.0" encoding="utf-8"?>
<ds:datastoreItem xmlns:ds="http://schemas.openxmlformats.org/officeDocument/2006/customXml" ds:itemID="{CBE97212-5CCE-44EE-AC6B-7C70DDD032B1}">
  <ds:schemaRefs>
    <ds:schemaRef ds:uri="http://schemas.microsoft.com/office/2006/metadata/properties"/>
    <ds:schemaRef ds:uri="http://schemas.microsoft.com/office/infopath/2007/PartnerControls"/>
    <ds:schemaRef ds:uri="a9a0679d-604e-4eb3-9118-c13237c36a0c"/>
    <ds:schemaRef ds:uri="de26ee48-9c62-4115-b1d3-d437c7314bf0"/>
  </ds:schemaRefs>
</ds:datastoreItem>
</file>

<file path=customXml/itemProps5.xml><?xml version="1.0" encoding="utf-8"?>
<ds:datastoreItem xmlns:ds="http://schemas.openxmlformats.org/officeDocument/2006/customXml" ds:itemID="{661BD9FE-4C77-4746-B2DC-969E2656E7D1}">
  <ds:schemaRefs>
    <ds:schemaRef ds:uri="Microsoft.SharePoint.Taxonomy.ContentTypeSync"/>
  </ds:schemaRefs>
</ds:datastoreItem>
</file>

<file path=customXml/itemProps6.xml><?xml version="1.0" encoding="utf-8"?>
<ds:datastoreItem xmlns:ds="http://schemas.openxmlformats.org/officeDocument/2006/customXml" ds:itemID="{775CE09C-0616-4F6F-9330-8656EA22C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a766d4-cf60-4260-9f49-242aaa07e1bd"/>
    <ds:schemaRef ds:uri="046c413f-fe04-404a-a34b-64825ae740f9"/>
    <ds:schemaRef ds:uri="81b2ecbb-6ecd-4ec8-bcb7-ab9ba706c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03AF42F-7746-4AC8-A542-73EF46D6782E}">
  <ds:schemaRefs>
    <ds:schemaRef ds:uri="http://schemas.microsoft.com/sharepoint/v3/contenttype/forms"/>
  </ds:schemaRefs>
</ds:datastoreItem>
</file>

<file path=customXml/itemProps8.xml><?xml version="1.0" encoding="utf-8"?>
<ds:datastoreItem xmlns:ds="http://schemas.openxmlformats.org/officeDocument/2006/customXml" ds:itemID="{79AAE745-A21E-4942-BE46-31E9BB526C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8406</Words>
  <Characters>47919</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Commission Governance Manual</vt:lpstr>
    </vt:vector>
  </TitlesOfParts>
  <Company>The Electoral Commission</Company>
  <LinksUpToDate>false</LinksUpToDate>
  <CharactersWithSpaces>56213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Governance Manual</dc:title>
  <dc:subject/>
  <dc:creator>Amy Packman</dc:creator>
  <cp:keywords/>
  <cp:lastModifiedBy>McDonald, Glynn</cp:lastModifiedBy>
  <cp:revision>2</cp:revision>
  <cp:lastPrinted>2016-10-27T00:58:00Z</cp:lastPrinted>
  <dcterms:created xsi:type="dcterms:W3CDTF">2023-03-07T09:06:00Z</dcterms:created>
  <dcterms:modified xsi:type="dcterms:W3CDTF">2023-03-07T09:06:00Z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2400</vt:r8>
  </property>
  <property fmtid="{D5CDD505-2E9C-101B-9397-08002B2CF9AE}" pid="3" name="_dlc_policyId">
    <vt:lpwstr/>
  </property>
  <property fmtid="{D5CDD505-2E9C-101B-9397-08002B2CF9AE}" pid="4" name="ItemRetentionFormula">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ContentTypeId">
    <vt:lpwstr>0x010100E7BD6A8A66F7CB4BBA2B02F0531791BE03006A39554B58878942801A41B9BA859AE100CB798FE933F8E846B75DB4734F492A55</vt:lpwstr>
  </property>
</Properties>
</file>