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58EDE" w14:textId="77777777" w:rsidR="004C03B6" w:rsidRPr="00AE11F0" w:rsidRDefault="004C03B6" w:rsidP="008D232C">
      <w:pPr>
        <w:jc w:val="right"/>
      </w:pPr>
      <w:r>
        <w:rPr>
          <w:noProof/>
        </w:rPr>
        <w:drawing>
          <wp:inline distT="0" distB="0" distL="0" distR="0" wp14:anchorId="4441ECD9" wp14:editId="58BBBC44">
            <wp:extent cx="4076700" cy="1391255"/>
            <wp:effectExtent l="0" t="0" r="0" b="0"/>
            <wp:docPr id="661752904" name="Picture 661752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76700" cy="1391255"/>
                    </a:xfrm>
                    <a:prstGeom prst="rect">
                      <a:avLst/>
                    </a:prstGeom>
                  </pic:spPr>
                </pic:pic>
              </a:graphicData>
            </a:graphic>
          </wp:inline>
        </w:drawing>
      </w:r>
    </w:p>
    <w:p w14:paraId="7D3698C3" w14:textId="77777777" w:rsidR="004C03B6" w:rsidRPr="00A60C44" w:rsidRDefault="004C03B6" w:rsidP="004C03B6">
      <w:pPr>
        <w:pStyle w:val="tableheading"/>
        <w:rPr>
          <w:rFonts w:asciiTheme="minorHAnsi" w:hAnsiTheme="minorHAnsi" w:cs="Arial"/>
          <w:sz w:val="28"/>
          <w:szCs w:val="28"/>
        </w:rPr>
      </w:pPr>
    </w:p>
    <w:p w14:paraId="10552716" w14:textId="77777777" w:rsidR="00106E52" w:rsidRDefault="00A60C44" w:rsidP="001365CC">
      <w:pPr>
        <w:pStyle w:val="tableheading"/>
        <w:rPr>
          <w:rFonts w:asciiTheme="minorHAnsi" w:hAnsiTheme="minorHAnsi" w:cs="Arial"/>
          <w:sz w:val="36"/>
          <w:szCs w:val="36"/>
        </w:rPr>
      </w:pPr>
      <w:r w:rsidRPr="001365CC">
        <w:rPr>
          <w:rFonts w:asciiTheme="minorHAnsi" w:hAnsiTheme="minorHAnsi"/>
          <w:sz w:val="36"/>
        </w:rPr>
        <w:t xml:space="preserve">Code of </w:t>
      </w:r>
      <w:r w:rsidRPr="00B22E79">
        <w:rPr>
          <w:rFonts w:asciiTheme="minorHAnsi" w:hAnsiTheme="minorHAnsi" w:cs="Arial"/>
          <w:sz w:val="36"/>
          <w:szCs w:val="36"/>
        </w:rPr>
        <w:t xml:space="preserve">Conduct </w:t>
      </w:r>
      <w:r w:rsidR="003E0910">
        <w:rPr>
          <w:rFonts w:asciiTheme="minorHAnsi" w:hAnsiTheme="minorHAnsi" w:cs="Arial"/>
          <w:sz w:val="36"/>
          <w:szCs w:val="36"/>
        </w:rPr>
        <w:t>and Registration of Interests</w:t>
      </w:r>
    </w:p>
    <w:p w14:paraId="5FFB7F04" w14:textId="0DA14890" w:rsidR="004C03B6" w:rsidRPr="001365CC" w:rsidRDefault="00106E52" w:rsidP="001365CC">
      <w:pPr>
        <w:pStyle w:val="tableheading"/>
        <w:rPr>
          <w:rFonts w:asciiTheme="minorHAnsi" w:hAnsiTheme="minorHAnsi"/>
          <w:sz w:val="36"/>
        </w:rPr>
      </w:pPr>
      <w:r>
        <w:rPr>
          <w:rFonts w:asciiTheme="minorHAnsi" w:hAnsiTheme="minorHAnsi"/>
          <w:sz w:val="36"/>
        </w:rPr>
        <w:t>F</w:t>
      </w:r>
      <w:r w:rsidR="00A60C44" w:rsidRPr="001365CC">
        <w:rPr>
          <w:rFonts w:asciiTheme="minorHAnsi" w:hAnsiTheme="minorHAnsi"/>
          <w:sz w:val="36"/>
        </w:rPr>
        <w:t>or</w:t>
      </w:r>
      <w:r w:rsidR="00AD1582">
        <w:rPr>
          <w:rFonts w:asciiTheme="minorHAnsi" w:hAnsiTheme="minorHAnsi"/>
          <w:sz w:val="36"/>
        </w:rPr>
        <w:t xml:space="preserve"> </w:t>
      </w:r>
      <w:r w:rsidR="00A60C44" w:rsidRPr="001365CC">
        <w:rPr>
          <w:rFonts w:asciiTheme="minorHAnsi" w:hAnsiTheme="minorHAnsi"/>
          <w:sz w:val="36"/>
        </w:rPr>
        <w:t xml:space="preserve">Commissioners, </w:t>
      </w:r>
      <w:r w:rsidR="00A60C44" w:rsidRPr="00B22E79">
        <w:rPr>
          <w:rFonts w:asciiTheme="minorHAnsi" w:hAnsiTheme="minorHAnsi" w:cs="Arial"/>
          <w:sz w:val="36"/>
          <w:szCs w:val="36"/>
        </w:rPr>
        <w:t>Staff, Consultants, Contractors,</w:t>
      </w:r>
      <w:r w:rsidR="00A60C44" w:rsidRPr="001365CC">
        <w:rPr>
          <w:rFonts w:asciiTheme="minorHAnsi" w:hAnsiTheme="minorHAnsi"/>
          <w:sz w:val="36"/>
        </w:rPr>
        <w:t xml:space="preserve"> </w:t>
      </w:r>
      <w:r w:rsidR="000D1D90">
        <w:rPr>
          <w:rFonts w:asciiTheme="minorHAnsi" w:hAnsiTheme="minorHAnsi"/>
          <w:sz w:val="36"/>
        </w:rPr>
        <w:t>and</w:t>
      </w:r>
      <w:r w:rsidR="00A60C44" w:rsidRPr="001365CC">
        <w:rPr>
          <w:rFonts w:asciiTheme="minorHAnsi" w:hAnsiTheme="minorHAnsi"/>
          <w:sz w:val="36"/>
        </w:rPr>
        <w:t xml:space="preserve"> </w:t>
      </w:r>
      <w:r w:rsidR="00A60C44" w:rsidRPr="00B22E79">
        <w:rPr>
          <w:rFonts w:asciiTheme="minorHAnsi" w:hAnsiTheme="minorHAnsi" w:cs="Arial"/>
          <w:sz w:val="36"/>
          <w:szCs w:val="36"/>
        </w:rPr>
        <w:t>Agency Workers</w:t>
      </w:r>
    </w:p>
    <w:p w14:paraId="4E44AD38" w14:textId="77777777" w:rsidR="004C03B6" w:rsidRPr="0048271A" w:rsidRDefault="004C03B6" w:rsidP="004C03B6">
      <w:pPr>
        <w:pStyle w:val="tableheading"/>
        <w:rPr>
          <w:rFonts w:cs="Arial"/>
          <w:sz w:val="24"/>
          <w:szCs w:val="24"/>
        </w:rPr>
      </w:pPr>
      <w:r w:rsidRPr="0048271A">
        <w:rPr>
          <w:rFonts w:cs="Arial"/>
          <w:sz w:val="24"/>
          <w:szCs w:val="24"/>
        </w:rPr>
        <w:t>Document status</w:t>
      </w:r>
    </w:p>
    <w:tbl>
      <w:tblPr>
        <w:tblpPr w:leftFromText="180" w:rightFromText="180" w:vertAnchor="text" w:horzAnchor="margin" w:tblpY="178"/>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9"/>
        <w:gridCol w:w="5744"/>
      </w:tblGrid>
      <w:tr w:rsidR="004C03B6" w:rsidRPr="0048271A" w14:paraId="47F7A11D" w14:textId="77777777" w:rsidTr="555EDF00">
        <w:tc>
          <w:tcPr>
            <w:tcW w:w="1810" w:type="pct"/>
            <w:shd w:val="clear" w:color="auto" w:fill="D9D9D9" w:themeFill="background1" w:themeFillShade="D9"/>
            <w:vAlign w:val="center"/>
          </w:tcPr>
          <w:p w14:paraId="3BB62558" w14:textId="77777777" w:rsidR="004C03B6" w:rsidRPr="0048271A" w:rsidRDefault="004C03B6" w:rsidP="00EB4916">
            <w:pPr>
              <w:pStyle w:val="TableText"/>
              <w:rPr>
                <w:rFonts w:cs="Arial"/>
                <w:b/>
                <w:sz w:val="24"/>
                <w:szCs w:val="24"/>
              </w:rPr>
            </w:pPr>
            <w:r w:rsidRPr="0048271A">
              <w:rPr>
                <w:rFonts w:cs="Arial"/>
                <w:b/>
                <w:sz w:val="24"/>
                <w:szCs w:val="24"/>
              </w:rPr>
              <w:t>Abstract</w:t>
            </w:r>
          </w:p>
        </w:tc>
        <w:tc>
          <w:tcPr>
            <w:tcW w:w="3190" w:type="pct"/>
          </w:tcPr>
          <w:p w14:paraId="55C37F4D" w14:textId="0A34B298" w:rsidR="004C03B6" w:rsidRPr="0048271A" w:rsidRDefault="004C03B6" w:rsidP="000D1D90">
            <w:pPr>
              <w:rPr>
                <w:rFonts w:ascii="Arial" w:hAnsi="Arial" w:cs="Arial"/>
              </w:rPr>
            </w:pPr>
            <w:r w:rsidRPr="0048271A">
              <w:rPr>
                <w:rFonts w:ascii="Arial" w:hAnsi="Arial" w:cs="Arial"/>
              </w:rPr>
              <w:t xml:space="preserve">This document outlines </w:t>
            </w:r>
            <w:r w:rsidR="00D16F2A">
              <w:rPr>
                <w:rFonts w:ascii="Arial" w:hAnsi="Arial" w:cs="Arial"/>
              </w:rPr>
              <w:t>the Commission’s</w:t>
            </w:r>
            <w:r w:rsidR="00D16F2A" w:rsidRPr="0048271A">
              <w:rPr>
                <w:rFonts w:ascii="Arial" w:hAnsi="Arial" w:cs="Arial"/>
              </w:rPr>
              <w:t xml:space="preserve"> </w:t>
            </w:r>
            <w:r w:rsidR="00A60C44" w:rsidRPr="0048271A">
              <w:rPr>
                <w:rFonts w:ascii="Arial" w:hAnsi="Arial" w:cs="Arial"/>
              </w:rPr>
              <w:t xml:space="preserve">standard of conduct applicable to all Commissioners, </w:t>
            </w:r>
            <w:r w:rsidR="003360CB">
              <w:rPr>
                <w:rFonts w:ascii="Arial" w:hAnsi="Arial" w:cs="Arial"/>
              </w:rPr>
              <w:t>s</w:t>
            </w:r>
            <w:r w:rsidR="00A60C44" w:rsidRPr="0048271A">
              <w:rPr>
                <w:rFonts w:ascii="Arial" w:hAnsi="Arial" w:cs="Arial"/>
              </w:rPr>
              <w:t xml:space="preserve">taff, </w:t>
            </w:r>
            <w:r w:rsidR="003360CB">
              <w:rPr>
                <w:rFonts w:ascii="Arial" w:hAnsi="Arial" w:cs="Arial"/>
              </w:rPr>
              <w:t>c</w:t>
            </w:r>
            <w:r w:rsidR="000D1D90" w:rsidRPr="0048271A">
              <w:rPr>
                <w:rFonts w:ascii="Arial" w:hAnsi="Arial" w:cs="Arial"/>
              </w:rPr>
              <w:t>onsultants</w:t>
            </w:r>
            <w:r w:rsidR="00A60C44" w:rsidRPr="0048271A">
              <w:rPr>
                <w:rFonts w:ascii="Arial" w:hAnsi="Arial" w:cs="Arial"/>
              </w:rPr>
              <w:t xml:space="preserve">, </w:t>
            </w:r>
            <w:proofErr w:type="gramStart"/>
            <w:r w:rsidR="003360CB">
              <w:rPr>
                <w:rFonts w:ascii="Arial" w:hAnsi="Arial" w:cs="Arial"/>
              </w:rPr>
              <w:t>c</w:t>
            </w:r>
            <w:r w:rsidR="00A60C44" w:rsidRPr="0048271A">
              <w:rPr>
                <w:rFonts w:ascii="Arial" w:hAnsi="Arial" w:cs="Arial"/>
              </w:rPr>
              <w:t>ontractors</w:t>
            </w:r>
            <w:proofErr w:type="gramEnd"/>
            <w:r w:rsidR="00A60C44" w:rsidRPr="0048271A">
              <w:rPr>
                <w:rFonts w:ascii="Arial" w:hAnsi="Arial" w:cs="Arial"/>
              </w:rPr>
              <w:t xml:space="preserve"> and agency workers.</w:t>
            </w:r>
          </w:p>
        </w:tc>
      </w:tr>
      <w:tr w:rsidR="004C03B6" w:rsidRPr="0048271A" w14:paraId="026754D7" w14:textId="77777777" w:rsidTr="555EDF00">
        <w:tc>
          <w:tcPr>
            <w:tcW w:w="1810" w:type="pct"/>
            <w:shd w:val="clear" w:color="auto" w:fill="D9D9D9" w:themeFill="background1" w:themeFillShade="D9"/>
            <w:vAlign w:val="center"/>
          </w:tcPr>
          <w:p w14:paraId="01EC9DD8" w14:textId="77777777" w:rsidR="004C03B6" w:rsidRPr="0048271A" w:rsidRDefault="004C03B6" w:rsidP="00EB4916">
            <w:pPr>
              <w:pStyle w:val="TableText"/>
              <w:rPr>
                <w:rFonts w:cs="Arial"/>
                <w:b/>
                <w:sz w:val="24"/>
                <w:szCs w:val="24"/>
              </w:rPr>
            </w:pPr>
            <w:r w:rsidRPr="0048271A">
              <w:rPr>
                <w:rFonts w:cs="Arial"/>
                <w:b/>
                <w:sz w:val="24"/>
                <w:szCs w:val="24"/>
              </w:rPr>
              <w:t>Date Issued</w:t>
            </w:r>
          </w:p>
        </w:tc>
        <w:tc>
          <w:tcPr>
            <w:tcW w:w="3190" w:type="pct"/>
          </w:tcPr>
          <w:p w14:paraId="6D7025CF" w14:textId="1F0D430F" w:rsidR="004C03B6" w:rsidRPr="0048271A" w:rsidRDefault="004C03B6" w:rsidP="00EB4916">
            <w:pPr>
              <w:rPr>
                <w:rFonts w:ascii="Arial" w:hAnsi="Arial" w:cs="Arial"/>
              </w:rPr>
            </w:pPr>
          </w:p>
        </w:tc>
      </w:tr>
      <w:tr w:rsidR="004C03B6" w:rsidRPr="0048271A" w14:paraId="1A7CBC36" w14:textId="77777777" w:rsidTr="555EDF00">
        <w:tc>
          <w:tcPr>
            <w:tcW w:w="1810" w:type="pct"/>
            <w:shd w:val="clear" w:color="auto" w:fill="D9D9D9" w:themeFill="background1" w:themeFillShade="D9"/>
            <w:vAlign w:val="center"/>
          </w:tcPr>
          <w:p w14:paraId="512E7008" w14:textId="77777777" w:rsidR="004C03B6" w:rsidRPr="0048271A" w:rsidRDefault="004C03B6" w:rsidP="00EB4916">
            <w:pPr>
              <w:pStyle w:val="TableText"/>
              <w:rPr>
                <w:rFonts w:cs="Arial"/>
                <w:b/>
                <w:sz w:val="24"/>
                <w:szCs w:val="24"/>
              </w:rPr>
            </w:pPr>
            <w:r w:rsidRPr="0048271A">
              <w:rPr>
                <w:rFonts w:cs="Arial"/>
                <w:b/>
                <w:sz w:val="24"/>
                <w:szCs w:val="24"/>
              </w:rPr>
              <w:t>Version and status</w:t>
            </w:r>
          </w:p>
        </w:tc>
        <w:tc>
          <w:tcPr>
            <w:tcW w:w="3190" w:type="pct"/>
          </w:tcPr>
          <w:p w14:paraId="7D8CB806" w14:textId="2CAA20BE" w:rsidR="004C03B6" w:rsidRPr="0048271A" w:rsidRDefault="00DF7493" w:rsidP="00EB4916">
            <w:pPr>
              <w:rPr>
                <w:rFonts w:ascii="Arial" w:hAnsi="Arial" w:cs="Arial"/>
              </w:rPr>
            </w:pPr>
            <w:r w:rsidRPr="0048271A">
              <w:rPr>
                <w:rFonts w:ascii="Arial" w:hAnsi="Arial" w:cs="Arial"/>
              </w:rPr>
              <w:t>V</w:t>
            </w:r>
            <w:r w:rsidR="00683EC1">
              <w:rPr>
                <w:rFonts w:ascii="Arial" w:hAnsi="Arial" w:cs="Arial"/>
              </w:rPr>
              <w:t>4</w:t>
            </w:r>
            <w:r w:rsidR="00786460">
              <w:rPr>
                <w:rFonts w:ascii="Arial" w:hAnsi="Arial" w:cs="Arial"/>
              </w:rPr>
              <w:t>.1</w:t>
            </w:r>
            <w:r w:rsidR="006C1391" w:rsidRPr="0048271A">
              <w:rPr>
                <w:rFonts w:ascii="Arial" w:hAnsi="Arial" w:cs="Arial"/>
              </w:rPr>
              <w:t xml:space="preserve"> </w:t>
            </w:r>
            <w:r w:rsidR="00683EC1">
              <w:rPr>
                <w:rFonts w:ascii="Arial" w:hAnsi="Arial" w:cs="Arial"/>
              </w:rPr>
              <w:t>FINAL</w:t>
            </w:r>
          </w:p>
        </w:tc>
      </w:tr>
      <w:tr w:rsidR="004C03B6" w:rsidRPr="0048271A" w14:paraId="4F07416A" w14:textId="77777777" w:rsidTr="555EDF00">
        <w:tc>
          <w:tcPr>
            <w:tcW w:w="1810" w:type="pct"/>
            <w:shd w:val="clear" w:color="auto" w:fill="D9D9D9" w:themeFill="background1" w:themeFillShade="D9"/>
            <w:vAlign w:val="center"/>
          </w:tcPr>
          <w:p w14:paraId="3E4D2B2D" w14:textId="77777777" w:rsidR="004C03B6" w:rsidRPr="0048271A" w:rsidRDefault="004C03B6" w:rsidP="00EB4916">
            <w:pPr>
              <w:pStyle w:val="TableText"/>
              <w:rPr>
                <w:rFonts w:cs="Arial"/>
                <w:b/>
                <w:sz w:val="24"/>
                <w:szCs w:val="24"/>
              </w:rPr>
            </w:pPr>
            <w:r w:rsidRPr="0048271A">
              <w:rPr>
                <w:rFonts w:cs="Arial"/>
                <w:b/>
                <w:sz w:val="24"/>
                <w:szCs w:val="24"/>
              </w:rPr>
              <w:t>Revision Frequency</w:t>
            </w:r>
          </w:p>
        </w:tc>
        <w:tc>
          <w:tcPr>
            <w:tcW w:w="3190" w:type="pct"/>
          </w:tcPr>
          <w:p w14:paraId="317E22BC" w14:textId="77777777" w:rsidR="004C03B6" w:rsidRPr="0048271A" w:rsidRDefault="001C4271" w:rsidP="00EB4916">
            <w:pPr>
              <w:pStyle w:val="TableText"/>
              <w:rPr>
                <w:rFonts w:cs="Arial"/>
                <w:sz w:val="24"/>
                <w:szCs w:val="24"/>
              </w:rPr>
            </w:pPr>
            <w:r w:rsidRPr="0048271A">
              <w:rPr>
                <w:rFonts w:cs="Arial"/>
                <w:sz w:val="24"/>
                <w:szCs w:val="24"/>
              </w:rPr>
              <w:t>Every Two Years</w:t>
            </w:r>
          </w:p>
        </w:tc>
      </w:tr>
      <w:tr w:rsidR="004C03B6" w:rsidRPr="0048271A" w14:paraId="3D0E0126" w14:textId="77777777" w:rsidTr="555EDF00">
        <w:tc>
          <w:tcPr>
            <w:tcW w:w="1810" w:type="pct"/>
            <w:shd w:val="clear" w:color="auto" w:fill="D9D9D9" w:themeFill="background1" w:themeFillShade="D9"/>
            <w:vAlign w:val="center"/>
          </w:tcPr>
          <w:p w14:paraId="64656569" w14:textId="77777777" w:rsidR="004C03B6" w:rsidRPr="0048271A" w:rsidRDefault="004C03B6" w:rsidP="00EB4916">
            <w:pPr>
              <w:pStyle w:val="TableText"/>
              <w:rPr>
                <w:rFonts w:cs="Arial"/>
                <w:b/>
                <w:sz w:val="24"/>
                <w:szCs w:val="24"/>
              </w:rPr>
            </w:pPr>
            <w:r w:rsidRPr="0048271A">
              <w:rPr>
                <w:rFonts w:cs="Arial"/>
                <w:b/>
                <w:sz w:val="24"/>
                <w:szCs w:val="24"/>
              </w:rPr>
              <w:t>Owner</w:t>
            </w:r>
          </w:p>
        </w:tc>
        <w:tc>
          <w:tcPr>
            <w:tcW w:w="3190" w:type="pct"/>
          </w:tcPr>
          <w:p w14:paraId="20F0482F" w14:textId="77777777" w:rsidR="004C03B6" w:rsidRPr="0048271A" w:rsidRDefault="00DF20B8" w:rsidP="00EB4916">
            <w:pPr>
              <w:pStyle w:val="TableText"/>
              <w:rPr>
                <w:rFonts w:cs="Arial"/>
                <w:sz w:val="24"/>
                <w:szCs w:val="24"/>
              </w:rPr>
            </w:pPr>
            <w:r w:rsidRPr="0048271A">
              <w:rPr>
                <w:rFonts w:cs="Arial"/>
                <w:sz w:val="24"/>
                <w:szCs w:val="24"/>
              </w:rPr>
              <w:t>Lynn Ingram</w:t>
            </w:r>
          </w:p>
        </w:tc>
      </w:tr>
      <w:tr w:rsidR="004C03B6" w:rsidRPr="0048271A" w14:paraId="189B1C57" w14:textId="77777777" w:rsidTr="555EDF00">
        <w:tc>
          <w:tcPr>
            <w:tcW w:w="1810" w:type="pct"/>
            <w:shd w:val="clear" w:color="auto" w:fill="D9D9D9" w:themeFill="background1" w:themeFillShade="D9"/>
            <w:vAlign w:val="center"/>
          </w:tcPr>
          <w:p w14:paraId="5D4EF2FB" w14:textId="77777777" w:rsidR="004C03B6" w:rsidRPr="0048271A" w:rsidRDefault="004C03B6" w:rsidP="00EB4916">
            <w:pPr>
              <w:pStyle w:val="TableText"/>
              <w:rPr>
                <w:rFonts w:cs="Arial"/>
                <w:b/>
                <w:sz w:val="24"/>
                <w:szCs w:val="24"/>
              </w:rPr>
            </w:pPr>
            <w:r w:rsidRPr="0048271A">
              <w:rPr>
                <w:rFonts w:cs="Arial"/>
                <w:b/>
                <w:sz w:val="24"/>
                <w:szCs w:val="24"/>
              </w:rPr>
              <w:t xml:space="preserve">Author </w:t>
            </w:r>
          </w:p>
        </w:tc>
        <w:tc>
          <w:tcPr>
            <w:tcW w:w="3190" w:type="pct"/>
          </w:tcPr>
          <w:p w14:paraId="38CC81C4" w14:textId="6EEB325A" w:rsidR="004C03B6" w:rsidRPr="0048271A" w:rsidRDefault="003360CB" w:rsidP="00EB4916">
            <w:pPr>
              <w:pStyle w:val="TableText"/>
              <w:rPr>
                <w:rFonts w:cs="Arial"/>
                <w:sz w:val="24"/>
                <w:szCs w:val="24"/>
              </w:rPr>
            </w:pPr>
            <w:r>
              <w:rPr>
                <w:rFonts w:cs="Arial"/>
                <w:sz w:val="24"/>
                <w:szCs w:val="24"/>
              </w:rPr>
              <w:t>Karen Cleverly</w:t>
            </w:r>
          </w:p>
        </w:tc>
      </w:tr>
      <w:tr w:rsidR="004C03B6" w:rsidRPr="0048271A" w14:paraId="3E8892D9" w14:textId="77777777" w:rsidTr="555EDF00">
        <w:tc>
          <w:tcPr>
            <w:tcW w:w="1810" w:type="pct"/>
            <w:shd w:val="clear" w:color="auto" w:fill="D9D9D9" w:themeFill="background1" w:themeFillShade="D9"/>
            <w:vAlign w:val="center"/>
          </w:tcPr>
          <w:p w14:paraId="119AEACF" w14:textId="77777777" w:rsidR="004C03B6" w:rsidRPr="0048271A" w:rsidRDefault="004C03B6" w:rsidP="00EB4916">
            <w:pPr>
              <w:pStyle w:val="TableText"/>
              <w:rPr>
                <w:rFonts w:cs="Arial"/>
                <w:b/>
                <w:sz w:val="24"/>
                <w:szCs w:val="24"/>
              </w:rPr>
            </w:pPr>
            <w:r w:rsidRPr="0048271A">
              <w:rPr>
                <w:rFonts w:cs="Arial"/>
                <w:b/>
                <w:sz w:val="24"/>
                <w:szCs w:val="24"/>
              </w:rPr>
              <w:t>Contributors</w:t>
            </w:r>
          </w:p>
        </w:tc>
        <w:tc>
          <w:tcPr>
            <w:tcW w:w="3190" w:type="pct"/>
          </w:tcPr>
          <w:p w14:paraId="7F2EB953" w14:textId="4FF7A553" w:rsidR="004C03B6" w:rsidRPr="0048271A" w:rsidRDefault="004C03B6" w:rsidP="00EB4916">
            <w:pPr>
              <w:pStyle w:val="TableText"/>
              <w:rPr>
                <w:rFonts w:cs="Arial"/>
                <w:sz w:val="24"/>
                <w:szCs w:val="24"/>
              </w:rPr>
            </w:pPr>
          </w:p>
        </w:tc>
      </w:tr>
      <w:tr w:rsidR="004C03B6" w:rsidRPr="0048271A" w14:paraId="2F672C4C" w14:textId="77777777" w:rsidTr="555EDF00">
        <w:tc>
          <w:tcPr>
            <w:tcW w:w="1810" w:type="pct"/>
            <w:shd w:val="clear" w:color="auto" w:fill="D9D9D9" w:themeFill="background1" w:themeFillShade="D9"/>
            <w:vAlign w:val="center"/>
          </w:tcPr>
          <w:p w14:paraId="187665AD" w14:textId="77777777" w:rsidR="004C03B6" w:rsidRPr="0048271A" w:rsidRDefault="004C03B6" w:rsidP="00EB4916">
            <w:pPr>
              <w:pStyle w:val="TableText"/>
              <w:rPr>
                <w:rFonts w:cs="Arial"/>
                <w:b/>
                <w:sz w:val="24"/>
                <w:szCs w:val="24"/>
              </w:rPr>
            </w:pPr>
            <w:r w:rsidRPr="0048271A">
              <w:rPr>
                <w:rFonts w:cs="Arial"/>
                <w:b/>
                <w:sz w:val="24"/>
                <w:szCs w:val="24"/>
              </w:rPr>
              <w:t>Protective marking</w:t>
            </w:r>
          </w:p>
        </w:tc>
        <w:tc>
          <w:tcPr>
            <w:tcW w:w="3190" w:type="pct"/>
            <w:vAlign w:val="center"/>
          </w:tcPr>
          <w:p w14:paraId="11276555" w14:textId="47F5C82B" w:rsidR="004C03B6" w:rsidRPr="0048271A" w:rsidRDefault="001D0FBA" w:rsidP="00EB4916">
            <w:pPr>
              <w:pStyle w:val="TableText"/>
              <w:rPr>
                <w:rFonts w:cs="Arial"/>
                <w:sz w:val="24"/>
                <w:szCs w:val="24"/>
              </w:rPr>
            </w:pPr>
            <w:r>
              <w:rPr>
                <w:rFonts w:cs="Arial"/>
                <w:sz w:val="24"/>
                <w:szCs w:val="24"/>
              </w:rPr>
              <w:t>None</w:t>
            </w:r>
          </w:p>
        </w:tc>
      </w:tr>
      <w:tr w:rsidR="00201DEB" w:rsidRPr="0048271A" w14:paraId="78C6B7FA" w14:textId="77777777" w:rsidTr="555EDF00">
        <w:tc>
          <w:tcPr>
            <w:tcW w:w="1810" w:type="pct"/>
            <w:shd w:val="clear" w:color="auto" w:fill="D9D9D9" w:themeFill="background1" w:themeFillShade="D9"/>
            <w:vAlign w:val="center"/>
          </w:tcPr>
          <w:p w14:paraId="241B1EDA" w14:textId="77777777" w:rsidR="00201DEB" w:rsidRPr="0048271A" w:rsidRDefault="00201DEB" w:rsidP="00EB4916">
            <w:pPr>
              <w:pStyle w:val="TableText"/>
              <w:rPr>
                <w:rFonts w:cs="Arial"/>
                <w:b/>
                <w:sz w:val="24"/>
                <w:szCs w:val="24"/>
              </w:rPr>
            </w:pPr>
            <w:r w:rsidRPr="0048271A">
              <w:rPr>
                <w:rFonts w:cs="Arial"/>
                <w:b/>
                <w:sz w:val="24"/>
                <w:szCs w:val="24"/>
              </w:rPr>
              <w:t>Equalities Screening</w:t>
            </w:r>
          </w:p>
        </w:tc>
        <w:tc>
          <w:tcPr>
            <w:tcW w:w="3190" w:type="pct"/>
            <w:vAlign w:val="center"/>
          </w:tcPr>
          <w:p w14:paraId="3F7B505C" w14:textId="4B0E7D2A" w:rsidR="00201DEB" w:rsidRPr="0048271A" w:rsidRDefault="555EDF00" w:rsidP="555EDF00">
            <w:pPr>
              <w:pStyle w:val="TableText"/>
              <w:rPr>
                <w:rFonts w:cs="Arial"/>
                <w:sz w:val="24"/>
                <w:szCs w:val="24"/>
              </w:rPr>
            </w:pPr>
            <w:r w:rsidRPr="555EDF00">
              <w:rPr>
                <w:rFonts w:cs="Arial"/>
                <w:sz w:val="24"/>
                <w:szCs w:val="24"/>
              </w:rPr>
              <w:t>No negative impacts identified.</w:t>
            </w:r>
          </w:p>
        </w:tc>
      </w:tr>
    </w:tbl>
    <w:p w14:paraId="7A8CFADC" w14:textId="77777777" w:rsidR="00B22E79" w:rsidRPr="0048271A" w:rsidRDefault="00B22E79" w:rsidP="004C03B6">
      <w:pPr>
        <w:pStyle w:val="tableheading"/>
        <w:rPr>
          <w:rFonts w:cs="Arial"/>
          <w:sz w:val="24"/>
          <w:szCs w:val="24"/>
        </w:rPr>
      </w:pPr>
    </w:p>
    <w:p w14:paraId="033EDDD9" w14:textId="77777777" w:rsidR="00492B5D" w:rsidRPr="0048271A" w:rsidRDefault="00492B5D" w:rsidP="00492B5D">
      <w:pPr>
        <w:pStyle w:val="tableheading"/>
        <w:rPr>
          <w:rFonts w:cs="Arial"/>
          <w:sz w:val="24"/>
          <w:szCs w:val="24"/>
        </w:rPr>
      </w:pPr>
      <w:r w:rsidRPr="0048271A">
        <w:rPr>
          <w:rFonts w:cs="Arial"/>
          <w:sz w:val="24"/>
          <w:szCs w:val="24"/>
        </w:rPr>
        <w:t>Related documents</w:t>
      </w:r>
    </w:p>
    <w:tbl>
      <w:tblPr>
        <w:tblpPr w:leftFromText="180" w:rightFromText="180" w:vertAnchor="text" w:horzAnchor="margin" w:tblpY="178"/>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9"/>
        <w:gridCol w:w="5744"/>
      </w:tblGrid>
      <w:tr w:rsidR="00492B5D" w:rsidRPr="0048271A" w14:paraId="37A1D658" w14:textId="77777777" w:rsidTr="00EB4916">
        <w:tc>
          <w:tcPr>
            <w:tcW w:w="1810" w:type="pct"/>
            <w:shd w:val="clear" w:color="auto" w:fill="D9D9D9"/>
            <w:vAlign w:val="center"/>
          </w:tcPr>
          <w:p w14:paraId="1DD18103" w14:textId="77777777" w:rsidR="00492B5D" w:rsidRPr="0048271A" w:rsidRDefault="00492B5D" w:rsidP="00EB4916">
            <w:pPr>
              <w:pStyle w:val="TableText"/>
              <w:rPr>
                <w:rFonts w:cs="Arial"/>
                <w:b/>
                <w:sz w:val="24"/>
                <w:szCs w:val="24"/>
              </w:rPr>
            </w:pPr>
            <w:r w:rsidRPr="0048271A">
              <w:rPr>
                <w:rFonts w:cs="Arial"/>
                <w:b/>
                <w:sz w:val="24"/>
                <w:szCs w:val="24"/>
              </w:rPr>
              <w:t>Related legislation</w:t>
            </w:r>
          </w:p>
        </w:tc>
        <w:tc>
          <w:tcPr>
            <w:tcW w:w="3190" w:type="pct"/>
          </w:tcPr>
          <w:p w14:paraId="094F05E5" w14:textId="31A6A61B" w:rsidR="00492B5D" w:rsidRPr="0048271A" w:rsidRDefault="003E2479" w:rsidP="00EB4916">
            <w:pPr>
              <w:rPr>
                <w:rFonts w:ascii="Arial" w:hAnsi="Arial" w:cs="Arial"/>
              </w:rPr>
            </w:pPr>
            <w:r w:rsidRPr="0048271A">
              <w:rPr>
                <w:rFonts w:ascii="Arial" w:hAnsi="Arial" w:cs="Arial"/>
              </w:rPr>
              <w:t>Local Democracy, Economic Development, and Construction Act 2009</w:t>
            </w:r>
          </w:p>
        </w:tc>
      </w:tr>
      <w:tr w:rsidR="00492B5D" w:rsidRPr="0048271A" w14:paraId="18E3D1C5" w14:textId="77777777" w:rsidTr="00EB4916">
        <w:tc>
          <w:tcPr>
            <w:tcW w:w="1810" w:type="pct"/>
            <w:shd w:val="clear" w:color="auto" w:fill="D9D9D9"/>
            <w:vAlign w:val="center"/>
          </w:tcPr>
          <w:p w14:paraId="56A8B1A1" w14:textId="1B2150AF" w:rsidR="00492B5D" w:rsidRPr="0048271A" w:rsidRDefault="00492B5D" w:rsidP="00EB4916">
            <w:pPr>
              <w:pStyle w:val="TableText"/>
              <w:rPr>
                <w:rFonts w:cs="Arial"/>
                <w:b/>
                <w:sz w:val="24"/>
                <w:szCs w:val="24"/>
              </w:rPr>
            </w:pPr>
            <w:r w:rsidRPr="0048271A">
              <w:rPr>
                <w:rFonts w:cs="Arial"/>
                <w:b/>
                <w:sz w:val="24"/>
                <w:szCs w:val="24"/>
              </w:rPr>
              <w:t>Related policies/procedures</w:t>
            </w:r>
            <w:r w:rsidR="00030627">
              <w:rPr>
                <w:rFonts w:cs="Arial"/>
                <w:b/>
                <w:sz w:val="24"/>
                <w:szCs w:val="24"/>
              </w:rPr>
              <w:t xml:space="preserve"> (available via the ‘Policies’ button on SharePoint)</w:t>
            </w:r>
          </w:p>
        </w:tc>
        <w:tc>
          <w:tcPr>
            <w:tcW w:w="3190" w:type="pct"/>
          </w:tcPr>
          <w:p w14:paraId="444FDF78" w14:textId="1D758E17" w:rsidR="008E13FC" w:rsidRDefault="00F132D5" w:rsidP="00EB4916">
            <w:pPr>
              <w:rPr>
                <w:rStyle w:val="Hyperlink"/>
                <w:rFonts w:ascii="Arial" w:hAnsi="Arial" w:cs="Arial"/>
              </w:rPr>
            </w:pPr>
            <w:hyperlink r:id="rId12" w:history="1">
              <w:r w:rsidR="008E13FC" w:rsidRPr="0048271A">
                <w:rPr>
                  <w:rStyle w:val="Hyperlink"/>
                  <w:rFonts w:ascii="Arial" w:hAnsi="Arial" w:cs="Arial"/>
                </w:rPr>
                <w:t>The Nolan Principles (The 7 principles of public life)</w:t>
              </w:r>
            </w:hyperlink>
          </w:p>
          <w:p w14:paraId="41D8C7BF" w14:textId="6F94574F" w:rsidR="00CE5A15" w:rsidRPr="0048271A" w:rsidRDefault="00F132D5" w:rsidP="00EB4916">
            <w:pPr>
              <w:rPr>
                <w:rFonts w:ascii="Arial" w:hAnsi="Arial" w:cs="Arial"/>
              </w:rPr>
            </w:pPr>
            <w:hyperlink r:id="rId13" w:tgtFrame="_blank" w:history="1">
              <w:r w:rsidR="00CE5A15">
                <w:rPr>
                  <w:rStyle w:val="normaltextrun"/>
                  <w:rFonts w:ascii="Arial" w:hAnsi="Arial" w:cs="Arial"/>
                  <w:color w:val="0563C1"/>
                  <w:u w:val="single"/>
                  <w:shd w:val="clear" w:color="auto" w:fill="FFFFFF"/>
                </w:rPr>
                <w:t>https://www.gov.uk/government/publications/code-of-conduct-for-board-members-of-public-bodies</w:t>
              </w:r>
            </w:hyperlink>
          </w:p>
          <w:p w14:paraId="3CBAAB8C" w14:textId="77777777" w:rsidR="008E13FC" w:rsidRPr="0048271A" w:rsidRDefault="008E13FC" w:rsidP="00EB4916">
            <w:pPr>
              <w:rPr>
                <w:rFonts w:ascii="Arial" w:hAnsi="Arial" w:cs="Arial"/>
              </w:rPr>
            </w:pPr>
            <w:r w:rsidRPr="0048271A">
              <w:rPr>
                <w:rFonts w:ascii="Arial" w:hAnsi="Arial" w:cs="Arial"/>
              </w:rPr>
              <w:t>Corporate Governance Framework</w:t>
            </w:r>
          </w:p>
          <w:p w14:paraId="5F5D73C0" w14:textId="77777777" w:rsidR="00492B5D" w:rsidRDefault="008E13FC" w:rsidP="008E13FC">
            <w:pPr>
              <w:rPr>
                <w:rFonts w:ascii="Arial" w:hAnsi="Arial" w:cs="Arial"/>
              </w:rPr>
            </w:pPr>
            <w:r w:rsidRPr="0048271A">
              <w:rPr>
                <w:rFonts w:ascii="Arial" w:hAnsi="Arial" w:cs="Arial"/>
              </w:rPr>
              <w:t>Anti-Fraud Policy</w:t>
            </w:r>
          </w:p>
          <w:p w14:paraId="3B787F18" w14:textId="77777777" w:rsidR="00EC593B" w:rsidRDefault="00EC593B" w:rsidP="008E13FC">
            <w:pPr>
              <w:rPr>
                <w:rFonts w:ascii="Arial" w:hAnsi="Arial" w:cs="Arial"/>
              </w:rPr>
            </w:pPr>
            <w:r>
              <w:rPr>
                <w:rFonts w:ascii="Arial" w:hAnsi="Arial" w:cs="Arial"/>
              </w:rPr>
              <w:t>Whis</w:t>
            </w:r>
            <w:r w:rsidR="00322BCB">
              <w:rPr>
                <w:rFonts w:ascii="Arial" w:hAnsi="Arial" w:cs="Arial"/>
              </w:rPr>
              <w:t>tleblowing Policy</w:t>
            </w:r>
          </w:p>
          <w:p w14:paraId="7E38661E" w14:textId="77777777" w:rsidR="00322BCB" w:rsidRDefault="00322BCB" w:rsidP="008E13FC">
            <w:pPr>
              <w:rPr>
                <w:rFonts w:ascii="Arial" w:hAnsi="Arial" w:cs="Arial"/>
              </w:rPr>
            </w:pPr>
            <w:r>
              <w:rPr>
                <w:rFonts w:ascii="Arial" w:hAnsi="Arial" w:cs="Arial"/>
              </w:rPr>
              <w:t>ICT Acceptable Use Policy</w:t>
            </w:r>
          </w:p>
          <w:p w14:paraId="20B34827" w14:textId="3C1EA002" w:rsidR="00322BCB" w:rsidRPr="0048271A" w:rsidRDefault="00322BCB" w:rsidP="008E13FC">
            <w:pPr>
              <w:rPr>
                <w:rFonts w:ascii="Arial" w:hAnsi="Arial" w:cs="Arial"/>
              </w:rPr>
            </w:pPr>
            <w:r>
              <w:rPr>
                <w:rFonts w:ascii="Arial" w:hAnsi="Arial" w:cs="Arial"/>
              </w:rPr>
              <w:t>Fees &amp; Expenses Policy</w:t>
            </w:r>
          </w:p>
        </w:tc>
      </w:tr>
    </w:tbl>
    <w:p w14:paraId="76F31E9F" w14:textId="77777777" w:rsidR="00492B5D" w:rsidRPr="0048271A" w:rsidRDefault="00492B5D" w:rsidP="00492B5D">
      <w:pPr>
        <w:pStyle w:val="tableheading"/>
        <w:rPr>
          <w:rFonts w:cs="Arial"/>
          <w:sz w:val="24"/>
          <w:szCs w:val="24"/>
        </w:rPr>
      </w:pPr>
    </w:p>
    <w:p w14:paraId="65F78593" w14:textId="77777777" w:rsidR="000B0027" w:rsidRDefault="000B0027">
      <w:pPr>
        <w:spacing w:after="160" w:line="259" w:lineRule="auto"/>
        <w:rPr>
          <w:rFonts w:ascii="Arial" w:hAnsi="Arial" w:cs="Arial"/>
          <w:b/>
          <w:lang w:eastAsia="en-US"/>
        </w:rPr>
      </w:pPr>
      <w:r>
        <w:rPr>
          <w:rFonts w:cs="Arial"/>
        </w:rPr>
        <w:br w:type="page"/>
      </w:r>
    </w:p>
    <w:p w14:paraId="0D80D2AB" w14:textId="61F3EDD2" w:rsidR="004C03B6" w:rsidRPr="0048271A" w:rsidRDefault="004C03B6" w:rsidP="004C03B6">
      <w:pPr>
        <w:pStyle w:val="tableheading"/>
        <w:rPr>
          <w:rFonts w:cs="Arial"/>
          <w:sz w:val="24"/>
          <w:szCs w:val="24"/>
        </w:rPr>
      </w:pPr>
      <w:r w:rsidRPr="0048271A">
        <w:rPr>
          <w:rFonts w:cs="Arial"/>
          <w:sz w:val="24"/>
          <w:szCs w:val="24"/>
        </w:rPr>
        <w:lastRenderedPageBreak/>
        <w:t>Document revision</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097"/>
        <w:gridCol w:w="1418"/>
        <w:gridCol w:w="1460"/>
        <w:gridCol w:w="2027"/>
        <w:gridCol w:w="3014"/>
      </w:tblGrid>
      <w:tr w:rsidR="004C03B6" w:rsidRPr="0048271A" w14:paraId="3BE499E3" w14:textId="77777777" w:rsidTr="00EB4916">
        <w:trPr>
          <w:tblHeader/>
        </w:trPr>
        <w:tc>
          <w:tcPr>
            <w:tcW w:w="545" w:type="pct"/>
            <w:tcBorders>
              <w:top w:val="single" w:sz="4" w:space="0" w:color="auto"/>
              <w:left w:val="single" w:sz="4" w:space="0" w:color="auto"/>
              <w:bottom w:val="single" w:sz="4" w:space="0" w:color="auto"/>
            </w:tcBorders>
            <w:shd w:val="clear" w:color="auto" w:fill="D9D9D9"/>
          </w:tcPr>
          <w:p w14:paraId="221EB0A1" w14:textId="77777777" w:rsidR="004C03B6" w:rsidRPr="0048271A" w:rsidRDefault="004C03B6" w:rsidP="00EB4916">
            <w:pPr>
              <w:pStyle w:val="TableText"/>
              <w:rPr>
                <w:rFonts w:cs="Arial"/>
                <w:b/>
                <w:sz w:val="24"/>
                <w:szCs w:val="24"/>
              </w:rPr>
            </w:pPr>
            <w:r w:rsidRPr="0048271A">
              <w:rPr>
                <w:rFonts w:cs="Arial"/>
                <w:b/>
                <w:sz w:val="24"/>
                <w:szCs w:val="24"/>
              </w:rPr>
              <w:t>Version</w:t>
            </w:r>
          </w:p>
        </w:tc>
        <w:tc>
          <w:tcPr>
            <w:tcW w:w="706" w:type="pct"/>
            <w:tcBorders>
              <w:top w:val="single" w:sz="4" w:space="0" w:color="auto"/>
              <w:bottom w:val="single" w:sz="4" w:space="0" w:color="auto"/>
            </w:tcBorders>
            <w:shd w:val="clear" w:color="auto" w:fill="D9D9D9"/>
          </w:tcPr>
          <w:p w14:paraId="0E6AE769" w14:textId="77777777" w:rsidR="004C03B6" w:rsidRPr="0048271A" w:rsidRDefault="004C03B6" w:rsidP="00EB4916">
            <w:pPr>
              <w:pStyle w:val="TableText"/>
              <w:rPr>
                <w:rFonts w:cs="Arial"/>
                <w:b/>
                <w:sz w:val="24"/>
                <w:szCs w:val="24"/>
              </w:rPr>
            </w:pPr>
            <w:r w:rsidRPr="0048271A">
              <w:rPr>
                <w:rFonts w:cs="Arial"/>
                <w:b/>
                <w:sz w:val="24"/>
                <w:szCs w:val="24"/>
              </w:rPr>
              <w:t>Date</w:t>
            </w:r>
          </w:p>
        </w:tc>
        <w:tc>
          <w:tcPr>
            <w:tcW w:w="858" w:type="pct"/>
            <w:tcBorders>
              <w:top w:val="single" w:sz="4" w:space="0" w:color="auto"/>
              <w:bottom w:val="single" w:sz="4" w:space="0" w:color="auto"/>
            </w:tcBorders>
            <w:shd w:val="clear" w:color="auto" w:fill="D9D9D9"/>
          </w:tcPr>
          <w:p w14:paraId="363C4F3B" w14:textId="77777777" w:rsidR="004C03B6" w:rsidRPr="0048271A" w:rsidRDefault="004C03B6" w:rsidP="00EB4916">
            <w:pPr>
              <w:pStyle w:val="TableText"/>
              <w:rPr>
                <w:rFonts w:cs="Arial"/>
                <w:b/>
                <w:sz w:val="24"/>
                <w:szCs w:val="24"/>
              </w:rPr>
            </w:pPr>
            <w:r w:rsidRPr="0048271A">
              <w:rPr>
                <w:rFonts w:cs="Arial"/>
                <w:b/>
                <w:sz w:val="24"/>
                <w:szCs w:val="24"/>
              </w:rPr>
              <w:t xml:space="preserve">Revised by </w:t>
            </w:r>
          </w:p>
        </w:tc>
        <w:tc>
          <w:tcPr>
            <w:tcW w:w="1172" w:type="pct"/>
            <w:tcBorders>
              <w:top w:val="single" w:sz="4" w:space="0" w:color="auto"/>
              <w:bottom w:val="single" w:sz="4" w:space="0" w:color="auto"/>
            </w:tcBorders>
            <w:shd w:val="clear" w:color="auto" w:fill="D9D9D9"/>
          </w:tcPr>
          <w:p w14:paraId="42B86B17" w14:textId="77777777" w:rsidR="004C03B6" w:rsidRPr="0048271A" w:rsidRDefault="004C03B6" w:rsidP="00EB4916">
            <w:pPr>
              <w:pStyle w:val="TableText"/>
              <w:rPr>
                <w:rFonts w:cs="Arial"/>
                <w:b/>
                <w:sz w:val="24"/>
                <w:szCs w:val="24"/>
              </w:rPr>
            </w:pPr>
            <w:r w:rsidRPr="0048271A">
              <w:rPr>
                <w:rFonts w:cs="Arial"/>
                <w:b/>
                <w:sz w:val="24"/>
                <w:szCs w:val="24"/>
              </w:rPr>
              <w:t>Purpose of issue</w:t>
            </w:r>
          </w:p>
        </w:tc>
        <w:tc>
          <w:tcPr>
            <w:tcW w:w="1719" w:type="pct"/>
            <w:tcBorders>
              <w:top w:val="single" w:sz="4" w:space="0" w:color="auto"/>
              <w:bottom w:val="single" w:sz="4" w:space="0" w:color="auto"/>
              <w:right w:val="single" w:sz="4" w:space="0" w:color="auto"/>
            </w:tcBorders>
            <w:shd w:val="clear" w:color="auto" w:fill="D9D9D9"/>
          </w:tcPr>
          <w:p w14:paraId="37F13755" w14:textId="77777777" w:rsidR="004C03B6" w:rsidRPr="0048271A" w:rsidRDefault="004C03B6" w:rsidP="00EB4916">
            <w:pPr>
              <w:pStyle w:val="TableText"/>
              <w:rPr>
                <w:rFonts w:cs="Arial"/>
                <w:b/>
                <w:sz w:val="24"/>
                <w:szCs w:val="24"/>
              </w:rPr>
            </w:pPr>
            <w:r w:rsidRPr="0048271A">
              <w:rPr>
                <w:rFonts w:cs="Arial"/>
                <w:b/>
                <w:sz w:val="24"/>
                <w:szCs w:val="24"/>
              </w:rPr>
              <w:t>Summary of changes</w:t>
            </w:r>
          </w:p>
        </w:tc>
      </w:tr>
      <w:tr w:rsidR="004C03B6" w:rsidRPr="0048271A" w14:paraId="77F8940C" w14:textId="77777777" w:rsidTr="00EB4916">
        <w:tc>
          <w:tcPr>
            <w:tcW w:w="545" w:type="pct"/>
            <w:tcBorders>
              <w:top w:val="single" w:sz="4" w:space="0" w:color="auto"/>
              <w:left w:val="single" w:sz="4" w:space="0" w:color="auto"/>
            </w:tcBorders>
          </w:tcPr>
          <w:p w14:paraId="4BF0636B" w14:textId="0D2E58BE" w:rsidR="004C03B6" w:rsidRPr="0048271A" w:rsidRDefault="001C4271" w:rsidP="00EB4916">
            <w:pPr>
              <w:pStyle w:val="TableText"/>
              <w:rPr>
                <w:rFonts w:cs="Arial"/>
                <w:sz w:val="24"/>
                <w:szCs w:val="24"/>
              </w:rPr>
            </w:pPr>
            <w:bookmarkStart w:id="0" w:name="history"/>
            <w:bookmarkEnd w:id="0"/>
            <w:r w:rsidRPr="0048271A">
              <w:rPr>
                <w:rFonts w:cs="Arial"/>
                <w:sz w:val="24"/>
                <w:szCs w:val="24"/>
              </w:rPr>
              <w:t>V</w:t>
            </w:r>
            <w:r w:rsidR="001D0FBA">
              <w:rPr>
                <w:rFonts w:cs="Arial"/>
                <w:sz w:val="24"/>
                <w:szCs w:val="24"/>
              </w:rPr>
              <w:t>3</w:t>
            </w:r>
            <w:r w:rsidRPr="0048271A">
              <w:rPr>
                <w:rFonts w:cs="Arial"/>
                <w:sz w:val="24"/>
                <w:szCs w:val="24"/>
              </w:rPr>
              <w:t>.</w:t>
            </w:r>
            <w:r w:rsidR="001D0FBA">
              <w:rPr>
                <w:rFonts w:cs="Arial"/>
                <w:sz w:val="24"/>
                <w:szCs w:val="24"/>
              </w:rPr>
              <w:t>1</w:t>
            </w:r>
          </w:p>
        </w:tc>
        <w:tc>
          <w:tcPr>
            <w:tcW w:w="706" w:type="pct"/>
            <w:tcBorders>
              <w:top w:val="single" w:sz="4" w:space="0" w:color="auto"/>
            </w:tcBorders>
          </w:tcPr>
          <w:p w14:paraId="6022E46C" w14:textId="61119860" w:rsidR="004C03B6" w:rsidRPr="0048271A" w:rsidRDefault="00AA5CB0" w:rsidP="00EB4916">
            <w:pPr>
              <w:pStyle w:val="TableText"/>
              <w:rPr>
                <w:rFonts w:cs="Arial"/>
                <w:sz w:val="24"/>
                <w:szCs w:val="24"/>
              </w:rPr>
            </w:pPr>
            <w:r>
              <w:rPr>
                <w:rFonts w:cs="Arial"/>
                <w:sz w:val="24"/>
                <w:szCs w:val="24"/>
              </w:rPr>
              <w:t>08/05/2019</w:t>
            </w:r>
          </w:p>
        </w:tc>
        <w:tc>
          <w:tcPr>
            <w:tcW w:w="858" w:type="pct"/>
            <w:tcBorders>
              <w:top w:val="single" w:sz="4" w:space="0" w:color="auto"/>
            </w:tcBorders>
          </w:tcPr>
          <w:p w14:paraId="35A1FA4C" w14:textId="37ED9424" w:rsidR="004C03B6" w:rsidRPr="0048271A" w:rsidRDefault="001D0FBA" w:rsidP="00EB4916">
            <w:pPr>
              <w:pStyle w:val="TableText"/>
              <w:rPr>
                <w:rFonts w:cs="Arial"/>
                <w:sz w:val="24"/>
                <w:szCs w:val="24"/>
              </w:rPr>
            </w:pPr>
            <w:r>
              <w:rPr>
                <w:rFonts w:cs="Arial"/>
                <w:sz w:val="24"/>
                <w:szCs w:val="24"/>
              </w:rPr>
              <w:t>Karen Cleverly</w:t>
            </w:r>
          </w:p>
        </w:tc>
        <w:tc>
          <w:tcPr>
            <w:tcW w:w="1172" w:type="pct"/>
            <w:tcBorders>
              <w:top w:val="single" w:sz="4" w:space="0" w:color="auto"/>
            </w:tcBorders>
          </w:tcPr>
          <w:p w14:paraId="220C0124" w14:textId="32F837D3" w:rsidR="004C03B6" w:rsidRPr="0048271A" w:rsidRDefault="001C4271" w:rsidP="00EB4916">
            <w:pPr>
              <w:pStyle w:val="TableText"/>
              <w:rPr>
                <w:rFonts w:cs="Arial"/>
                <w:sz w:val="24"/>
                <w:szCs w:val="24"/>
              </w:rPr>
            </w:pPr>
            <w:r w:rsidRPr="0048271A">
              <w:rPr>
                <w:rFonts w:cs="Arial"/>
                <w:sz w:val="24"/>
                <w:szCs w:val="24"/>
              </w:rPr>
              <w:t>Revision of 201</w:t>
            </w:r>
            <w:r w:rsidR="00683764">
              <w:rPr>
                <w:rFonts w:cs="Arial"/>
                <w:sz w:val="24"/>
                <w:szCs w:val="24"/>
              </w:rPr>
              <w:t>7</w:t>
            </w:r>
            <w:r w:rsidRPr="0048271A">
              <w:rPr>
                <w:rFonts w:cs="Arial"/>
                <w:sz w:val="24"/>
                <w:szCs w:val="24"/>
              </w:rPr>
              <w:t xml:space="preserve"> Document</w:t>
            </w:r>
          </w:p>
        </w:tc>
        <w:tc>
          <w:tcPr>
            <w:tcW w:w="1719" w:type="pct"/>
            <w:tcBorders>
              <w:top w:val="single" w:sz="4" w:space="0" w:color="auto"/>
              <w:right w:val="single" w:sz="4" w:space="0" w:color="auto"/>
            </w:tcBorders>
          </w:tcPr>
          <w:p w14:paraId="41947927" w14:textId="25F97A24" w:rsidR="004C03B6" w:rsidRPr="0048271A" w:rsidRDefault="00AA5CB0" w:rsidP="00EB4916">
            <w:pPr>
              <w:pStyle w:val="TableText"/>
              <w:rPr>
                <w:rFonts w:cs="Arial"/>
                <w:sz w:val="24"/>
                <w:szCs w:val="24"/>
              </w:rPr>
            </w:pPr>
            <w:r>
              <w:rPr>
                <w:rFonts w:cs="Arial"/>
                <w:sz w:val="24"/>
                <w:szCs w:val="24"/>
              </w:rPr>
              <w:t>Update to way policies now available on SharePoint; Update to legislation; redraft para re hospitality; amended re publishing gifts &amp; hospitality.</w:t>
            </w:r>
          </w:p>
        </w:tc>
      </w:tr>
      <w:tr w:rsidR="004C03B6" w:rsidRPr="0048271A" w14:paraId="29F8C79B" w14:textId="77777777" w:rsidTr="00EB4916">
        <w:trPr>
          <w:trHeight w:val="405"/>
        </w:trPr>
        <w:tc>
          <w:tcPr>
            <w:tcW w:w="545" w:type="pct"/>
            <w:tcBorders>
              <w:left w:val="single" w:sz="4" w:space="0" w:color="auto"/>
            </w:tcBorders>
          </w:tcPr>
          <w:p w14:paraId="16548A1F" w14:textId="6DE8ABC3" w:rsidR="004C03B6" w:rsidRPr="0048271A" w:rsidRDefault="009375A0" w:rsidP="00EB4916">
            <w:pPr>
              <w:pStyle w:val="TableText"/>
              <w:rPr>
                <w:rFonts w:cs="Arial"/>
                <w:sz w:val="24"/>
                <w:szCs w:val="24"/>
              </w:rPr>
            </w:pPr>
            <w:r>
              <w:rPr>
                <w:rFonts w:cs="Arial"/>
                <w:sz w:val="24"/>
                <w:szCs w:val="24"/>
              </w:rPr>
              <w:t>V3.2</w:t>
            </w:r>
          </w:p>
        </w:tc>
        <w:tc>
          <w:tcPr>
            <w:tcW w:w="706" w:type="pct"/>
          </w:tcPr>
          <w:p w14:paraId="4443812E" w14:textId="613DBC93" w:rsidR="004C03B6" w:rsidRPr="0048271A" w:rsidRDefault="009375A0" w:rsidP="00EB4916">
            <w:pPr>
              <w:pStyle w:val="TableText"/>
              <w:rPr>
                <w:rFonts w:cs="Arial"/>
                <w:sz w:val="24"/>
                <w:szCs w:val="24"/>
              </w:rPr>
            </w:pPr>
            <w:r>
              <w:rPr>
                <w:rFonts w:cs="Arial"/>
                <w:sz w:val="24"/>
                <w:szCs w:val="24"/>
              </w:rPr>
              <w:t>30/05/2019</w:t>
            </w:r>
          </w:p>
        </w:tc>
        <w:tc>
          <w:tcPr>
            <w:tcW w:w="858" w:type="pct"/>
          </w:tcPr>
          <w:p w14:paraId="6CBFAB35" w14:textId="65AF56D3" w:rsidR="004C03B6" w:rsidRPr="0048271A" w:rsidRDefault="009375A0" w:rsidP="00EB4916">
            <w:pPr>
              <w:pStyle w:val="TableText"/>
              <w:rPr>
                <w:rFonts w:cs="Arial"/>
                <w:sz w:val="24"/>
                <w:szCs w:val="24"/>
              </w:rPr>
            </w:pPr>
            <w:r>
              <w:rPr>
                <w:rFonts w:cs="Arial"/>
                <w:sz w:val="24"/>
                <w:szCs w:val="24"/>
              </w:rPr>
              <w:t>Karen Cleverly</w:t>
            </w:r>
          </w:p>
        </w:tc>
        <w:tc>
          <w:tcPr>
            <w:tcW w:w="1172" w:type="pct"/>
          </w:tcPr>
          <w:p w14:paraId="101806DE" w14:textId="5CB4505A" w:rsidR="004C03B6" w:rsidRPr="0048271A" w:rsidRDefault="009375A0" w:rsidP="00EB4916">
            <w:pPr>
              <w:pStyle w:val="TableText"/>
              <w:rPr>
                <w:rFonts w:cs="Arial"/>
                <w:sz w:val="24"/>
                <w:szCs w:val="24"/>
              </w:rPr>
            </w:pPr>
            <w:r>
              <w:rPr>
                <w:rFonts w:cs="Arial"/>
                <w:sz w:val="24"/>
                <w:szCs w:val="24"/>
              </w:rPr>
              <w:t>For Commission approval</w:t>
            </w:r>
          </w:p>
        </w:tc>
        <w:tc>
          <w:tcPr>
            <w:tcW w:w="1719" w:type="pct"/>
            <w:tcBorders>
              <w:right w:val="single" w:sz="4" w:space="0" w:color="auto"/>
            </w:tcBorders>
          </w:tcPr>
          <w:p w14:paraId="04CC3ACF" w14:textId="36C42775" w:rsidR="004C03B6" w:rsidRPr="0048271A" w:rsidRDefault="009375A0" w:rsidP="00EB4916">
            <w:pPr>
              <w:pStyle w:val="TableText"/>
              <w:rPr>
                <w:rFonts w:cs="Arial"/>
                <w:sz w:val="24"/>
                <w:szCs w:val="24"/>
              </w:rPr>
            </w:pPr>
            <w:r>
              <w:rPr>
                <w:rFonts w:cs="Arial"/>
                <w:sz w:val="24"/>
                <w:szCs w:val="24"/>
              </w:rPr>
              <w:t>Updated with ARC comments from its meeting on 20/05/2019</w:t>
            </w:r>
          </w:p>
        </w:tc>
      </w:tr>
      <w:tr w:rsidR="004C03B6" w:rsidRPr="0048271A" w14:paraId="5B599CCE" w14:textId="77777777" w:rsidTr="00F81001">
        <w:trPr>
          <w:trHeight w:val="405"/>
        </w:trPr>
        <w:tc>
          <w:tcPr>
            <w:tcW w:w="545" w:type="pct"/>
            <w:tcBorders>
              <w:left w:val="single" w:sz="4" w:space="0" w:color="auto"/>
            </w:tcBorders>
          </w:tcPr>
          <w:p w14:paraId="480E45D2" w14:textId="7BAC4C6F" w:rsidR="004C03B6" w:rsidRPr="0048271A" w:rsidRDefault="00683EC1" w:rsidP="00EB4916">
            <w:pPr>
              <w:pStyle w:val="TableText"/>
              <w:rPr>
                <w:rFonts w:cs="Arial"/>
                <w:sz w:val="24"/>
                <w:szCs w:val="24"/>
              </w:rPr>
            </w:pPr>
            <w:r>
              <w:rPr>
                <w:rFonts w:cs="Arial"/>
                <w:sz w:val="24"/>
                <w:szCs w:val="24"/>
              </w:rPr>
              <w:t>V4</w:t>
            </w:r>
          </w:p>
        </w:tc>
        <w:tc>
          <w:tcPr>
            <w:tcW w:w="706" w:type="pct"/>
          </w:tcPr>
          <w:p w14:paraId="66997230" w14:textId="0B62236F" w:rsidR="004C03B6" w:rsidRPr="0048271A" w:rsidRDefault="00683EC1" w:rsidP="00EB4916">
            <w:pPr>
              <w:pStyle w:val="TableText"/>
              <w:rPr>
                <w:rFonts w:cs="Arial"/>
                <w:sz w:val="24"/>
                <w:szCs w:val="24"/>
              </w:rPr>
            </w:pPr>
            <w:r>
              <w:rPr>
                <w:rFonts w:cs="Arial"/>
                <w:sz w:val="24"/>
                <w:szCs w:val="24"/>
              </w:rPr>
              <w:t>22/07/2019</w:t>
            </w:r>
          </w:p>
        </w:tc>
        <w:tc>
          <w:tcPr>
            <w:tcW w:w="858" w:type="pct"/>
          </w:tcPr>
          <w:p w14:paraId="27BE80AB" w14:textId="6C2149AC" w:rsidR="004C03B6" w:rsidRPr="0048271A" w:rsidRDefault="00683EC1" w:rsidP="00EB4916">
            <w:pPr>
              <w:pStyle w:val="TableText"/>
              <w:rPr>
                <w:rFonts w:cs="Arial"/>
                <w:sz w:val="24"/>
                <w:szCs w:val="24"/>
              </w:rPr>
            </w:pPr>
            <w:r>
              <w:rPr>
                <w:rFonts w:cs="Arial"/>
                <w:sz w:val="24"/>
                <w:szCs w:val="24"/>
              </w:rPr>
              <w:t>Karen Cleverly</w:t>
            </w:r>
          </w:p>
        </w:tc>
        <w:tc>
          <w:tcPr>
            <w:tcW w:w="1172" w:type="pct"/>
          </w:tcPr>
          <w:p w14:paraId="525AE2CE" w14:textId="3AD597A8" w:rsidR="004C03B6" w:rsidRPr="0048271A" w:rsidRDefault="00683EC1" w:rsidP="00EB4916">
            <w:pPr>
              <w:pStyle w:val="TableText"/>
              <w:rPr>
                <w:rFonts w:cs="Arial"/>
                <w:sz w:val="24"/>
                <w:szCs w:val="24"/>
              </w:rPr>
            </w:pPr>
            <w:r>
              <w:rPr>
                <w:rFonts w:cs="Arial"/>
                <w:sz w:val="24"/>
                <w:szCs w:val="24"/>
              </w:rPr>
              <w:t>Final version. For upload to SharePoint</w:t>
            </w:r>
          </w:p>
        </w:tc>
        <w:tc>
          <w:tcPr>
            <w:tcW w:w="1719" w:type="pct"/>
            <w:tcBorders>
              <w:right w:val="single" w:sz="4" w:space="0" w:color="auto"/>
            </w:tcBorders>
          </w:tcPr>
          <w:p w14:paraId="03BBEC01" w14:textId="5379995A" w:rsidR="004C03B6" w:rsidRPr="0048271A" w:rsidRDefault="00683EC1" w:rsidP="00EB4916">
            <w:pPr>
              <w:pStyle w:val="TableText"/>
              <w:rPr>
                <w:rFonts w:cs="Arial"/>
                <w:sz w:val="24"/>
                <w:szCs w:val="24"/>
              </w:rPr>
            </w:pPr>
            <w:r>
              <w:rPr>
                <w:rFonts w:cs="Arial"/>
                <w:sz w:val="24"/>
                <w:szCs w:val="24"/>
              </w:rPr>
              <w:t>Updated with minor amendments from Commission on 18/06/2019.</w:t>
            </w:r>
          </w:p>
        </w:tc>
      </w:tr>
      <w:tr w:rsidR="007D7DCE" w:rsidRPr="0048271A" w14:paraId="67B27F5D" w14:textId="77777777" w:rsidTr="003F0968">
        <w:trPr>
          <w:trHeight w:val="405"/>
        </w:trPr>
        <w:tc>
          <w:tcPr>
            <w:tcW w:w="545" w:type="pct"/>
            <w:tcBorders>
              <w:left w:val="single" w:sz="4" w:space="0" w:color="auto"/>
            </w:tcBorders>
          </w:tcPr>
          <w:p w14:paraId="7A121CB3" w14:textId="2FA17CF6" w:rsidR="007D7DCE" w:rsidRDefault="00F81001" w:rsidP="00EB4916">
            <w:pPr>
              <w:pStyle w:val="TableText"/>
              <w:rPr>
                <w:rFonts w:cs="Arial"/>
                <w:sz w:val="24"/>
                <w:szCs w:val="24"/>
              </w:rPr>
            </w:pPr>
            <w:r>
              <w:rPr>
                <w:rFonts w:cs="Arial"/>
                <w:sz w:val="24"/>
                <w:szCs w:val="24"/>
              </w:rPr>
              <w:t>V4.1</w:t>
            </w:r>
          </w:p>
        </w:tc>
        <w:tc>
          <w:tcPr>
            <w:tcW w:w="706" w:type="pct"/>
          </w:tcPr>
          <w:p w14:paraId="23E3F438" w14:textId="641C92B7" w:rsidR="007D7DCE" w:rsidRDefault="00F81001" w:rsidP="00EB4916">
            <w:pPr>
              <w:pStyle w:val="TableText"/>
              <w:rPr>
                <w:rFonts w:cs="Arial"/>
                <w:sz w:val="24"/>
                <w:szCs w:val="24"/>
              </w:rPr>
            </w:pPr>
            <w:r>
              <w:rPr>
                <w:rFonts w:cs="Arial"/>
                <w:sz w:val="24"/>
                <w:szCs w:val="24"/>
              </w:rPr>
              <w:t>24/09/2019</w:t>
            </w:r>
          </w:p>
        </w:tc>
        <w:tc>
          <w:tcPr>
            <w:tcW w:w="858" w:type="pct"/>
          </w:tcPr>
          <w:p w14:paraId="7B1CBF1D" w14:textId="0EFB7E87" w:rsidR="007D7DCE" w:rsidRDefault="00F81001" w:rsidP="00EB4916">
            <w:pPr>
              <w:pStyle w:val="TableText"/>
              <w:rPr>
                <w:rFonts w:cs="Arial"/>
                <w:sz w:val="24"/>
                <w:szCs w:val="24"/>
              </w:rPr>
            </w:pPr>
            <w:r>
              <w:rPr>
                <w:rFonts w:cs="Arial"/>
                <w:sz w:val="24"/>
                <w:szCs w:val="24"/>
              </w:rPr>
              <w:t>Karen Cleverly</w:t>
            </w:r>
          </w:p>
        </w:tc>
        <w:tc>
          <w:tcPr>
            <w:tcW w:w="1172" w:type="pct"/>
          </w:tcPr>
          <w:p w14:paraId="18DCB346" w14:textId="0DE787EB" w:rsidR="007D7DCE" w:rsidRDefault="00F81001" w:rsidP="00EB4916">
            <w:pPr>
              <w:pStyle w:val="TableText"/>
              <w:rPr>
                <w:rFonts w:cs="Arial"/>
                <w:sz w:val="24"/>
                <w:szCs w:val="24"/>
              </w:rPr>
            </w:pPr>
            <w:r>
              <w:rPr>
                <w:rFonts w:cs="Arial"/>
                <w:sz w:val="24"/>
                <w:szCs w:val="24"/>
              </w:rPr>
              <w:t>For issue</w:t>
            </w:r>
          </w:p>
        </w:tc>
        <w:tc>
          <w:tcPr>
            <w:tcW w:w="1719" w:type="pct"/>
            <w:tcBorders>
              <w:right w:val="single" w:sz="4" w:space="0" w:color="auto"/>
            </w:tcBorders>
          </w:tcPr>
          <w:p w14:paraId="65D64218" w14:textId="031D2FF7" w:rsidR="007D7DCE" w:rsidRDefault="00F81001" w:rsidP="00EB4916">
            <w:pPr>
              <w:pStyle w:val="TableText"/>
              <w:rPr>
                <w:rFonts w:cs="Arial"/>
                <w:sz w:val="24"/>
                <w:szCs w:val="24"/>
              </w:rPr>
            </w:pPr>
            <w:r>
              <w:rPr>
                <w:rFonts w:cs="Arial"/>
                <w:sz w:val="24"/>
                <w:szCs w:val="24"/>
              </w:rPr>
              <w:t>Minor amendments to section 4, to make clear it relates to staff as well as Commissioners</w:t>
            </w:r>
          </w:p>
        </w:tc>
      </w:tr>
      <w:tr w:rsidR="003F0968" w:rsidRPr="0048271A" w14:paraId="3BB2CD6C" w14:textId="77777777" w:rsidTr="00EB4916">
        <w:trPr>
          <w:trHeight w:val="405"/>
        </w:trPr>
        <w:tc>
          <w:tcPr>
            <w:tcW w:w="545" w:type="pct"/>
            <w:tcBorders>
              <w:left w:val="single" w:sz="4" w:space="0" w:color="auto"/>
              <w:bottom w:val="single" w:sz="4" w:space="0" w:color="auto"/>
            </w:tcBorders>
          </w:tcPr>
          <w:p w14:paraId="109C40BC" w14:textId="4473592F" w:rsidR="003F0968" w:rsidRDefault="003F0968" w:rsidP="00EB4916">
            <w:pPr>
              <w:pStyle w:val="TableText"/>
              <w:rPr>
                <w:rFonts w:cs="Arial"/>
                <w:sz w:val="24"/>
                <w:szCs w:val="24"/>
              </w:rPr>
            </w:pPr>
            <w:r>
              <w:rPr>
                <w:rFonts w:cs="Arial"/>
                <w:sz w:val="24"/>
                <w:szCs w:val="24"/>
              </w:rPr>
              <w:t>V</w:t>
            </w:r>
            <w:r w:rsidR="00833D12">
              <w:rPr>
                <w:rFonts w:cs="Arial"/>
                <w:sz w:val="24"/>
                <w:szCs w:val="24"/>
              </w:rPr>
              <w:t>5.0</w:t>
            </w:r>
          </w:p>
        </w:tc>
        <w:tc>
          <w:tcPr>
            <w:tcW w:w="706" w:type="pct"/>
            <w:tcBorders>
              <w:bottom w:val="single" w:sz="4" w:space="0" w:color="auto"/>
            </w:tcBorders>
          </w:tcPr>
          <w:p w14:paraId="556C29BD" w14:textId="42616B9B" w:rsidR="003F0968" w:rsidRDefault="00833D12" w:rsidP="00EB4916">
            <w:pPr>
              <w:pStyle w:val="TableText"/>
              <w:rPr>
                <w:rFonts w:cs="Arial"/>
                <w:sz w:val="24"/>
                <w:szCs w:val="24"/>
              </w:rPr>
            </w:pPr>
            <w:r>
              <w:rPr>
                <w:rFonts w:cs="Arial"/>
                <w:sz w:val="24"/>
                <w:szCs w:val="24"/>
              </w:rPr>
              <w:t>25/02/21</w:t>
            </w:r>
          </w:p>
        </w:tc>
        <w:tc>
          <w:tcPr>
            <w:tcW w:w="858" w:type="pct"/>
            <w:tcBorders>
              <w:bottom w:val="single" w:sz="4" w:space="0" w:color="auto"/>
            </w:tcBorders>
          </w:tcPr>
          <w:p w14:paraId="318A0F67" w14:textId="6BB79BDD" w:rsidR="003F0968" w:rsidRDefault="00833D12" w:rsidP="00EB4916">
            <w:pPr>
              <w:pStyle w:val="TableText"/>
              <w:rPr>
                <w:rFonts w:cs="Arial"/>
                <w:sz w:val="24"/>
                <w:szCs w:val="24"/>
              </w:rPr>
            </w:pPr>
            <w:r>
              <w:rPr>
                <w:rFonts w:cs="Arial"/>
                <w:sz w:val="24"/>
                <w:szCs w:val="24"/>
              </w:rPr>
              <w:t>Lynn Ingram</w:t>
            </w:r>
          </w:p>
        </w:tc>
        <w:tc>
          <w:tcPr>
            <w:tcW w:w="1172" w:type="pct"/>
            <w:tcBorders>
              <w:bottom w:val="single" w:sz="4" w:space="0" w:color="auto"/>
            </w:tcBorders>
          </w:tcPr>
          <w:p w14:paraId="187DB0CC" w14:textId="33F99C5D" w:rsidR="003F0968" w:rsidRDefault="00833D12" w:rsidP="00EB4916">
            <w:pPr>
              <w:pStyle w:val="TableText"/>
              <w:rPr>
                <w:rFonts w:cs="Arial"/>
                <w:sz w:val="24"/>
                <w:szCs w:val="24"/>
              </w:rPr>
            </w:pPr>
            <w:r>
              <w:rPr>
                <w:rFonts w:cs="Arial"/>
                <w:sz w:val="24"/>
                <w:szCs w:val="24"/>
              </w:rPr>
              <w:t>Bi-annual review</w:t>
            </w:r>
          </w:p>
        </w:tc>
        <w:tc>
          <w:tcPr>
            <w:tcW w:w="1719" w:type="pct"/>
            <w:tcBorders>
              <w:bottom w:val="single" w:sz="4" w:space="0" w:color="auto"/>
              <w:right w:val="single" w:sz="4" w:space="0" w:color="auto"/>
            </w:tcBorders>
          </w:tcPr>
          <w:p w14:paraId="28F43570" w14:textId="7FD49176" w:rsidR="003F0968" w:rsidRDefault="00492979" w:rsidP="00EB4916">
            <w:pPr>
              <w:pStyle w:val="TableText"/>
              <w:rPr>
                <w:rFonts w:cs="Arial"/>
                <w:sz w:val="24"/>
                <w:szCs w:val="24"/>
              </w:rPr>
            </w:pPr>
            <w:r>
              <w:rPr>
                <w:rFonts w:cs="Arial"/>
                <w:sz w:val="24"/>
                <w:szCs w:val="24"/>
              </w:rPr>
              <w:t>Minor changes and clarification</w:t>
            </w:r>
          </w:p>
        </w:tc>
      </w:tr>
    </w:tbl>
    <w:p w14:paraId="17E17EC1" w14:textId="67DCCABD" w:rsidR="00B22E79" w:rsidRDefault="00B22E79" w:rsidP="004C03B6">
      <w:pPr>
        <w:pStyle w:val="tableheading"/>
        <w:rPr>
          <w:rFonts w:cs="Arial"/>
          <w:sz w:val="24"/>
          <w:szCs w:val="24"/>
        </w:rPr>
      </w:pPr>
    </w:p>
    <w:p w14:paraId="1C5A9A6A" w14:textId="5AE2A19C" w:rsidR="004F2206" w:rsidRDefault="004F2206" w:rsidP="004C03B6">
      <w:pPr>
        <w:pStyle w:val="tableheading"/>
        <w:rPr>
          <w:rFonts w:cs="Arial"/>
          <w:sz w:val="24"/>
          <w:szCs w:val="24"/>
        </w:rPr>
      </w:pPr>
    </w:p>
    <w:p w14:paraId="435EB3FD" w14:textId="77777777" w:rsidR="004F2206" w:rsidRPr="0048271A" w:rsidRDefault="004F2206" w:rsidP="004C03B6">
      <w:pPr>
        <w:pStyle w:val="tableheading"/>
        <w:rPr>
          <w:rFonts w:cs="Arial"/>
          <w:sz w:val="24"/>
          <w:szCs w:val="24"/>
        </w:rPr>
      </w:pPr>
    </w:p>
    <w:p w14:paraId="40C86584" w14:textId="77777777" w:rsidR="004C03B6" w:rsidRPr="0048271A" w:rsidRDefault="004C03B6" w:rsidP="004C03B6">
      <w:pPr>
        <w:pStyle w:val="tableheading"/>
        <w:rPr>
          <w:rFonts w:cs="Arial"/>
          <w:sz w:val="24"/>
          <w:szCs w:val="24"/>
        </w:rPr>
      </w:pPr>
      <w:r w:rsidRPr="0048271A">
        <w:rPr>
          <w:rFonts w:cs="Arial"/>
          <w:sz w:val="24"/>
          <w:szCs w:val="24"/>
        </w:rPr>
        <w:t>Document distribution / approval</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2546"/>
        <w:gridCol w:w="2979"/>
        <w:gridCol w:w="3491"/>
      </w:tblGrid>
      <w:tr w:rsidR="00842A98" w:rsidRPr="0048271A" w14:paraId="1CBB82D7" w14:textId="77777777" w:rsidTr="00842A98">
        <w:trPr>
          <w:tblHeader/>
        </w:trPr>
        <w:tc>
          <w:tcPr>
            <w:tcW w:w="1412" w:type="pct"/>
            <w:tcBorders>
              <w:top w:val="single" w:sz="4" w:space="0" w:color="auto"/>
              <w:left w:val="single" w:sz="4" w:space="0" w:color="auto"/>
              <w:bottom w:val="single" w:sz="4" w:space="0" w:color="auto"/>
              <w:right w:val="single" w:sz="4" w:space="0" w:color="auto"/>
            </w:tcBorders>
            <w:shd w:val="clear" w:color="auto" w:fill="D9D9D9"/>
          </w:tcPr>
          <w:p w14:paraId="62EB43A8" w14:textId="77777777" w:rsidR="00842A98" w:rsidRPr="0048271A" w:rsidRDefault="00842A98" w:rsidP="00EB4916">
            <w:pPr>
              <w:pStyle w:val="TableText"/>
              <w:rPr>
                <w:rFonts w:cs="Arial"/>
                <w:b/>
                <w:sz w:val="24"/>
                <w:szCs w:val="24"/>
              </w:rPr>
            </w:pPr>
            <w:r w:rsidRPr="0048271A">
              <w:rPr>
                <w:rFonts w:cs="Arial"/>
                <w:b/>
                <w:sz w:val="24"/>
                <w:szCs w:val="24"/>
              </w:rPr>
              <w:t xml:space="preserve">Name </w:t>
            </w:r>
          </w:p>
        </w:tc>
        <w:tc>
          <w:tcPr>
            <w:tcW w:w="1652" w:type="pct"/>
            <w:tcBorders>
              <w:top w:val="single" w:sz="4" w:space="0" w:color="auto"/>
              <w:left w:val="single" w:sz="4" w:space="0" w:color="auto"/>
              <w:bottom w:val="single" w:sz="4" w:space="0" w:color="auto"/>
              <w:right w:val="single" w:sz="4" w:space="0" w:color="auto"/>
            </w:tcBorders>
            <w:shd w:val="clear" w:color="auto" w:fill="D9D9D9"/>
          </w:tcPr>
          <w:p w14:paraId="768F618A" w14:textId="77777777" w:rsidR="00842A98" w:rsidRPr="0048271A" w:rsidRDefault="00842A98" w:rsidP="00EB4916">
            <w:pPr>
              <w:pStyle w:val="TableText"/>
              <w:rPr>
                <w:rFonts w:cs="Arial"/>
                <w:b/>
                <w:sz w:val="24"/>
                <w:szCs w:val="24"/>
              </w:rPr>
            </w:pPr>
            <w:r w:rsidRPr="0048271A">
              <w:rPr>
                <w:rFonts w:cs="Arial"/>
                <w:b/>
                <w:sz w:val="24"/>
                <w:szCs w:val="24"/>
              </w:rPr>
              <w:t>Title</w:t>
            </w:r>
          </w:p>
        </w:tc>
        <w:tc>
          <w:tcPr>
            <w:tcW w:w="1937" w:type="pct"/>
            <w:tcBorders>
              <w:top w:val="single" w:sz="4" w:space="0" w:color="auto"/>
              <w:left w:val="single" w:sz="4" w:space="0" w:color="auto"/>
              <w:bottom w:val="single" w:sz="4" w:space="0" w:color="auto"/>
              <w:right w:val="single" w:sz="4" w:space="0" w:color="auto"/>
            </w:tcBorders>
            <w:shd w:val="clear" w:color="auto" w:fill="D9D9D9"/>
          </w:tcPr>
          <w:p w14:paraId="448E28AE" w14:textId="77777777" w:rsidR="00842A98" w:rsidRPr="0048271A" w:rsidRDefault="00842A98" w:rsidP="00EB4916">
            <w:pPr>
              <w:pStyle w:val="TableText"/>
              <w:rPr>
                <w:rFonts w:cs="Arial"/>
                <w:b/>
                <w:sz w:val="24"/>
                <w:szCs w:val="24"/>
              </w:rPr>
            </w:pPr>
            <w:r w:rsidRPr="0048271A">
              <w:rPr>
                <w:rFonts w:cs="Arial"/>
                <w:b/>
                <w:sz w:val="24"/>
                <w:szCs w:val="24"/>
              </w:rPr>
              <w:t>Purpose</w:t>
            </w:r>
          </w:p>
        </w:tc>
      </w:tr>
      <w:tr w:rsidR="00842A98" w:rsidRPr="0048271A" w14:paraId="0632F4D4" w14:textId="77777777" w:rsidTr="00842A98">
        <w:tc>
          <w:tcPr>
            <w:tcW w:w="1412" w:type="pct"/>
            <w:tcBorders>
              <w:top w:val="single" w:sz="4" w:space="0" w:color="auto"/>
              <w:left w:val="single" w:sz="4" w:space="0" w:color="auto"/>
            </w:tcBorders>
          </w:tcPr>
          <w:p w14:paraId="60972D99" w14:textId="4913D9FB" w:rsidR="00842A98" w:rsidRPr="0048271A" w:rsidRDefault="00842A98" w:rsidP="00EB4916">
            <w:pPr>
              <w:pStyle w:val="TableText"/>
              <w:rPr>
                <w:rFonts w:cs="Arial"/>
                <w:sz w:val="24"/>
                <w:szCs w:val="24"/>
              </w:rPr>
            </w:pPr>
            <w:r>
              <w:rPr>
                <w:rFonts w:cs="Arial"/>
                <w:sz w:val="24"/>
                <w:szCs w:val="24"/>
              </w:rPr>
              <w:t>LT</w:t>
            </w:r>
          </w:p>
        </w:tc>
        <w:tc>
          <w:tcPr>
            <w:tcW w:w="1652" w:type="pct"/>
            <w:tcBorders>
              <w:top w:val="single" w:sz="4" w:space="0" w:color="auto"/>
              <w:right w:val="single" w:sz="4" w:space="0" w:color="auto"/>
            </w:tcBorders>
          </w:tcPr>
          <w:p w14:paraId="22BD28F7" w14:textId="2B81A77A" w:rsidR="00842A98" w:rsidRPr="0048271A" w:rsidRDefault="00842A98" w:rsidP="00EB4916">
            <w:pPr>
              <w:pStyle w:val="TableText"/>
              <w:rPr>
                <w:rFonts w:cs="Arial"/>
                <w:sz w:val="24"/>
                <w:szCs w:val="24"/>
              </w:rPr>
            </w:pPr>
            <w:r>
              <w:rPr>
                <w:rFonts w:cs="Arial"/>
                <w:sz w:val="24"/>
                <w:szCs w:val="24"/>
              </w:rPr>
              <w:t>Management Team</w:t>
            </w:r>
          </w:p>
        </w:tc>
        <w:tc>
          <w:tcPr>
            <w:tcW w:w="1937" w:type="pct"/>
            <w:tcBorders>
              <w:top w:val="single" w:sz="4" w:space="0" w:color="auto"/>
              <w:right w:val="single" w:sz="4" w:space="0" w:color="auto"/>
            </w:tcBorders>
          </w:tcPr>
          <w:p w14:paraId="2531E535" w14:textId="77777777" w:rsidR="00842A98" w:rsidRPr="0048271A" w:rsidRDefault="00842A98" w:rsidP="00EB4916">
            <w:pPr>
              <w:pStyle w:val="TableText"/>
              <w:rPr>
                <w:rFonts w:cs="Arial"/>
                <w:sz w:val="24"/>
                <w:szCs w:val="24"/>
              </w:rPr>
            </w:pPr>
            <w:r w:rsidRPr="0048271A">
              <w:rPr>
                <w:rFonts w:cs="Arial"/>
                <w:sz w:val="24"/>
                <w:szCs w:val="24"/>
              </w:rPr>
              <w:t>For comment</w:t>
            </w:r>
          </w:p>
        </w:tc>
      </w:tr>
      <w:tr w:rsidR="00842A98" w:rsidRPr="0048271A" w14:paraId="0D419D74" w14:textId="77777777" w:rsidTr="00842A98">
        <w:tc>
          <w:tcPr>
            <w:tcW w:w="1412" w:type="pct"/>
            <w:tcBorders>
              <w:top w:val="single" w:sz="4" w:space="0" w:color="auto"/>
              <w:left w:val="single" w:sz="4" w:space="0" w:color="auto"/>
              <w:bottom w:val="single" w:sz="4" w:space="0" w:color="auto"/>
            </w:tcBorders>
          </w:tcPr>
          <w:p w14:paraId="6BE722EF" w14:textId="37FB3878" w:rsidR="00842A98" w:rsidRPr="0048271A" w:rsidRDefault="00842A98" w:rsidP="00EB4916">
            <w:pPr>
              <w:pStyle w:val="TableText"/>
              <w:rPr>
                <w:rFonts w:cs="Arial"/>
                <w:sz w:val="24"/>
                <w:szCs w:val="24"/>
              </w:rPr>
            </w:pPr>
            <w:r>
              <w:rPr>
                <w:rFonts w:cs="Arial"/>
                <w:sz w:val="24"/>
                <w:szCs w:val="24"/>
              </w:rPr>
              <w:t>ARC</w:t>
            </w:r>
          </w:p>
        </w:tc>
        <w:tc>
          <w:tcPr>
            <w:tcW w:w="1652" w:type="pct"/>
            <w:tcBorders>
              <w:top w:val="single" w:sz="4" w:space="0" w:color="auto"/>
              <w:bottom w:val="single" w:sz="4" w:space="0" w:color="auto"/>
              <w:right w:val="single" w:sz="4" w:space="0" w:color="auto"/>
            </w:tcBorders>
          </w:tcPr>
          <w:p w14:paraId="1D341453" w14:textId="5B3DABFF" w:rsidR="00842A98" w:rsidRPr="0048271A" w:rsidRDefault="00842A98" w:rsidP="00EB4916">
            <w:pPr>
              <w:pStyle w:val="TableText"/>
              <w:rPr>
                <w:rFonts w:cs="Arial"/>
                <w:sz w:val="24"/>
                <w:szCs w:val="24"/>
              </w:rPr>
            </w:pPr>
            <w:r w:rsidRPr="0048271A">
              <w:rPr>
                <w:rFonts w:cs="Arial"/>
                <w:sz w:val="24"/>
                <w:szCs w:val="24"/>
              </w:rPr>
              <w:t>Audit &amp; Risk Committee</w:t>
            </w:r>
          </w:p>
        </w:tc>
        <w:tc>
          <w:tcPr>
            <w:tcW w:w="1937" w:type="pct"/>
            <w:tcBorders>
              <w:top w:val="single" w:sz="4" w:space="0" w:color="auto"/>
              <w:bottom w:val="single" w:sz="4" w:space="0" w:color="auto"/>
              <w:right w:val="single" w:sz="4" w:space="0" w:color="auto"/>
            </w:tcBorders>
          </w:tcPr>
          <w:p w14:paraId="7F702B7F" w14:textId="183F3DCC" w:rsidR="00842A98" w:rsidRPr="0048271A" w:rsidRDefault="00842A98" w:rsidP="00EB4916">
            <w:pPr>
              <w:rPr>
                <w:rFonts w:ascii="Arial" w:hAnsi="Arial" w:cs="Arial"/>
              </w:rPr>
            </w:pPr>
            <w:r w:rsidRPr="0048271A">
              <w:rPr>
                <w:rFonts w:ascii="Arial" w:hAnsi="Arial" w:cs="Arial"/>
              </w:rPr>
              <w:t>For comments</w:t>
            </w:r>
          </w:p>
        </w:tc>
      </w:tr>
      <w:tr w:rsidR="00842A98" w:rsidRPr="0048271A" w14:paraId="2C94ABFC" w14:textId="77777777" w:rsidTr="00842A98">
        <w:tc>
          <w:tcPr>
            <w:tcW w:w="1412" w:type="pct"/>
            <w:tcBorders>
              <w:top w:val="single" w:sz="4" w:space="0" w:color="auto"/>
              <w:left w:val="single" w:sz="4" w:space="0" w:color="auto"/>
              <w:bottom w:val="single" w:sz="4" w:space="0" w:color="auto"/>
            </w:tcBorders>
          </w:tcPr>
          <w:p w14:paraId="0502DD0C" w14:textId="489E4CCE" w:rsidR="00842A98" w:rsidRPr="0048271A" w:rsidRDefault="00842A98" w:rsidP="00EB4916">
            <w:pPr>
              <w:pStyle w:val="TableText"/>
              <w:rPr>
                <w:rFonts w:cs="Arial"/>
                <w:sz w:val="24"/>
                <w:szCs w:val="24"/>
              </w:rPr>
            </w:pPr>
            <w:r>
              <w:rPr>
                <w:rFonts w:cs="Arial"/>
                <w:sz w:val="24"/>
                <w:szCs w:val="24"/>
              </w:rPr>
              <w:t>Commission</w:t>
            </w:r>
          </w:p>
        </w:tc>
        <w:tc>
          <w:tcPr>
            <w:tcW w:w="1652" w:type="pct"/>
            <w:tcBorders>
              <w:top w:val="single" w:sz="4" w:space="0" w:color="auto"/>
              <w:bottom w:val="single" w:sz="4" w:space="0" w:color="auto"/>
              <w:right w:val="single" w:sz="4" w:space="0" w:color="auto"/>
            </w:tcBorders>
          </w:tcPr>
          <w:p w14:paraId="59E6B8A6" w14:textId="2834F73D" w:rsidR="00842A98" w:rsidRPr="0048271A" w:rsidRDefault="00842A98" w:rsidP="00EB4916">
            <w:pPr>
              <w:pStyle w:val="TableText"/>
              <w:rPr>
                <w:rFonts w:cs="Arial"/>
                <w:sz w:val="24"/>
                <w:szCs w:val="24"/>
              </w:rPr>
            </w:pPr>
            <w:r>
              <w:rPr>
                <w:rFonts w:cs="Arial"/>
                <w:sz w:val="24"/>
                <w:szCs w:val="24"/>
              </w:rPr>
              <w:t>Commission</w:t>
            </w:r>
          </w:p>
        </w:tc>
        <w:tc>
          <w:tcPr>
            <w:tcW w:w="1937" w:type="pct"/>
            <w:tcBorders>
              <w:top w:val="single" w:sz="4" w:space="0" w:color="auto"/>
              <w:bottom w:val="single" w:sz="4" w:space="0" w:color="auto"/>
              <w:right w:val="single" w:sz="4" w:space="0" w:color="auto"/>
            </w:tcBorders>
          </w:tcPr>
          <w:p w14:paraId="488EE284" w14:textId="131CB22A" w:rsidR="00842A98" w:rsidRPr="0048271A" w:rsidRDefault="00842A98" w:rsidP="00EB4916">
            <w:pPr>
              <w:rPr>
                <w:rFonts w:ascii="Arial" w:hAnsi="Arial" w:cs="Arial"/>
              </w:rPr>
            </w:pPr>
            <w:r w:rsidRPr="0048271A">
              <w:rPr>
                <w:rFonts w:ascii="Arial" w:hAnsi="Arial" w:cs="Arial"/>
              </w:rPr>
              <w:t xml:space="preserve">For </w:t>
            </w:r>
            <w:r>
              <w:rPr>
                <w:rFonts w:ascii="Arial" w:hAnsi="Arial" w:cs="Arial"/>
              </w:rPr>
              <w:t>approval</w:t>
            </w:r>
          </w:p>
        </w:tc>
      </w:tr>
      <w:tr w:rsidR="00842A98" w:rsidRPr="0048271A" w14:paraId="2FD9CB1A" w14:textId="77777777" w:rsidTr="00842A98">
        <w:tc>
          <w:tcPr>
            <w:tcW w:w="1412" w:type="pct"/>
            <w:tcBorders>
              <w:top w:val="single" w:sz="4" w:space="0" w:color="auto"/>
              <w:left w:val="single" w:sz="4" w:space="0" w:color="auto"/>
              <w:bottom w:val="single" w:sz="4" w:space="0" w:color="auto"/>
            </w:tcBorders>
          </w:tcPr>
          <w:p w14:paraId="0956674B" w14:textId="78237396" w:rsidR="00842A98" w:rsidRPr="0048271A" w:rsidRDefault="00842A98" w:rsidP="00EB4916">
            <w:pPr>
              <w:pStyle w:val="TableText"/>
              <w:rPr>
                <w:rFonts w:cs="Arial"/>
                <w:sz w:val="24"/>
                <w:szCs w:val="24"/>
              </w:rPr>
            </w:pPr>
            <w:r>
              <w:rPr>
                <w:rFonts w:cs="Arial"/>
                <w:sz w:val="24"/>
                <w:szCs w:val="24"/>
              </w:rPr>
              <w:t>All staff and Commissioners</w:t>
            </w:r>
          </w:p>
        </w:tc>
        <w:tc>
          <w:tcPr>
            <w:tcW w:w="1652" w:type="pct"/>
            <w:tcBorders>
              <w:top w:val="single" w:sz="4" w:space="0" w:color="auto"/>
              <w:bottom w:val="single" w:sz="4" w:space="0" w:color="auto"/>
              <w:right w:val="single" w:sz="4" w:space="0" w:color="auto"/>
            </w:tcBorders>
          </w:tcPr>
          <w:p w14:paraId="52C5549A" w14:textId="77777777" w:rsidR="00842A98" w:rsidRDefault="00842A98" w:rsidP="00EB4916">
            <w:pPr>
              <w:pStyle w:val="TableText"/>
              <w:rPr>
                <w:rFonts w:cs="Arial"/>
                <w:sz w:val="24"/>
                <w:szCs w:val="24"/>
              </w:rPr>
            </w:pPr>
          </w:p>
        </w:tc>
        <w:tc>
          <w:tcPr>
            <w:tcW w:w="1937" w:type="pct"/>
            <w:tcBorders>
              <w:top w:val="single" w:sz="4" w:space="0" w:color="auto"/>
              <w:bottom w:val="single" w:sz="4" w:space="0" w:color="auto"/>
              <w:right w:val="single" w:sz="4" w:space="0" w:color="auto"/>
            </w:tcBorders>
          </w:tcPr>
          <w:p w14:paraId="2766DA84" w14:textId="736BFB61" w:rsidR="00842A98" w:rsidRPr="0048271A" w:rsidRDefault="00842A98" w:rsidP="00EB4916">
            <w:pPr>
              <w:rPr>
                <w:rFonts w:ascii="Arial" w:hAnsi="Arial" w:cs="Arial"/>
              </w:rPr>
            </w:pPr>
            <w:r>
              <w:rPr>
                <w:rFonts w:ascii="Arial" w:hAnsi="Arial" w:cs="Arial"/>
              </w:rPr>
              <w:t>Final version for distribution</w:t>
            </w:r>
          </w:p>
        </w:tc>
      </w:tr>
    </w:tbl>
    <w:p w14:paraId="2942176D" w14:textId="45AD3935" w:rsidR="008E13FC" w:rsidRPr="0048271A" w:rsidRDefault="008E13FC">
      <w:pPr>
        <w:rPr>
          <w:rFonts w:ascii="Arial" w:hAnsi="Arial" w:cs="Arial"/>
        </w:rPr>
      </w:pPr>
    </w:p>
    <w:p w14:paraId="217881D2" w14:textId="77777777" w:rsidR="008E13FC" w:rsidRPr="0048271A" w:rsidRDefault="008E13FC">
      <w:pPr>
        <w:spacing w:after="160" w:line="259" w:lineRule="auto"/>
        <w:rPr>
          <w:rFonts w:ascii="Arial" w:hAnsi="Arial" w:cs="Arial"/>
        </w:rPr>
      </w:pPr>
      <w:r w:rsidRPr="0048271A">
        <w:rPr>
          <w:rFonts w:ascii="Arial" w:hAnsi="Arial" w:cs="Arial"/>
        </w:rPr>
        <w:br w:type="page"/>
      </w:r>
    </w:p>
    <w:p w14:paraId="2B0DA630" w14:textId="77777777" w:rsidR="008D232C" w:rsidRPr="0048271A" w:rsidRDefault="008D232C">
      <w:pPr>
        <w:rPr>
          <w:rFonts w:ascii="Arial" w:hAnsi="Arial" w:cs="Arial"/>
        </w:rPr>
      </w:pPr>
    </w:p>
    <w:sdt>
      <w:sdtPr>
        <w:rPr>
          <w:rFonts w:asciiTheme="minorHAnsi" w:eastAsia="Times New Roman" w:hAnsiTheme="minorHAnsi" w:cs="Times New Roman"/>
          <w:color w:val="auto"/>
          <w:sz w:val="24"/>
          <w:szCs w:val="24"/>
          <w:lang w:val="en-GB" w:eastAsia="en-GB"/>
        </w:rPr>
        <w:id w:val="608861975"/>
        <w:docPartObj>
          <w:docPartGallery w:val="Table of Contents"/>
          <w:docPartUnique/>
        </w:docPartObj>
      </w:sdtPr>
      <w:sdtEndPr>
        <w:rPr>
          <w:b/>
          <w:bCs/>
          <w:noProof/>
        </w:rPr>
      </w:sdtEndPr>
      <w:sdtContent>
        <w:p w14:paraId="7B882FB7" w14:textId="4F553029" w:rsidR="00C33B09" w:rsidRDefault="00C33B09">
          <w:pPr>
            <w:pStyle w:val="TOCHeading"/>
          </w:pPr>
          <w:r>
            <w:t>Contents</w:t>
          </w:r>
        </w:p>
        <w:p w14:paraId="5143602D" w14:textId="7A348792" w:rsidR="00C33B09" w:rsidRDefault="00C33B09">
          <w:pPr>
            <w:pStyle w:val="TOC1"/>
            <w:rPr>
              <w:rFonts w:eastAsiaTheme="minorEastAsia" w:cstheme="minorBidi"/>
              <w:noProof/>
              <w:sz w:val="22"/>
              <w:szCs w:val="22"/>
            </w:rPr>
          </w:pPr>
          <w:r>
            <w:fldChar w:fldCharType="begin"/>
          </w:r>
          <w:r>
            <w:instrText xml:space="preserve"> TOC \o "1-3" \h \z \u </w:instrText>
          </w:r>
          <w:r>
            <w:fldChar w:fldCharType="separate"/>
          </w:r>
          <w:hyperlink w:anchor="_Toc20294237" w:history="1">
            <w:r w:rsidRPr="006660C5">
              <w:rPr>
                <w:rStyle w:val="Hyperlink"/>
                <w:rFonts w:ascii="Arial" w:eastAsiaTheme="majorEastAsia" w:hAnsi="Arial" w:cs="Arial"/>
                <w:noProof/>
              </w:rPr>
              <w:t>1</w:t>
            </w:r>
            <w:r>
              <w:rPr>
                <w:rFonts w:eastAsiaTheme="minorEastAsia" w:cstheme="minorBidi"/>
                <w:noProof/>
                <w:sz w:val="22"/>
                <w:szCs w:val="22"/>
              </w:rPr>
              <w:tab/>
            </w:r>
            <w:r w:rsidRPr="006660C5">
              <w:rPr>
                <w:rStyle w:val="Hyperlink"/>
                <w:rFonts w:ascii="Arial" w:eastAsiaTheme="majorEastAsia" w:hAnsi="Arial" w:cs="Arial"/>
                <w:noProof/>
              </w:rPr>
              <w:t>Background</w:t>
            </w:r>
            <w:r>
              <w:rPr>
                <w:noProof/>
                <w:webHidden/>
              </w:rPr>
              <w:tab/>
            </w:r>
            <w:r>
              <w:rPr>
                <w:noProof/>
                <w:webHidden/>
              </w:rPr>
              <w:fldChar w:fldCharType="begin"/>
            </w:r>
            <w:r>
              <w:rPr>
                <w:noProof/>
                <w:webHidden/>
              </w:rPr>
              <w:instrText xml:space="preserve"> PAGEREF _Toc20294237 \h </w:instrText>
            </w:r>
            <w:r>
              <w:rPr>
                <w:noProof/>
                <w:webHidden/>
              </w:rPr>
            </w:r>
            <w:r>
              <w:rPr>
                <w:noProof/>
                <w:webHidden/>
              </w:rPr>
              <w:fldChar w:fldCharType="separate"/>
            </w:r>
            <w:r w:rsidR="007A2965">
              <w:rPr>
                <w:noProof/>
                <w:webHidden/>
              </w:rPr>
              <w:t>4</w:t>
            </w:r>
            <w:r>
              <w:rPr>
                <w:noProof/>
                <w:webHidden/>
              </w:rPr>
              <w:fldChar w:fldCharType="end"/>
            </w:r>
          </w:hyperlink>
        </w:p>
        <w:p w14:paraId="20CD8201" w14:textId="18DA0F38" w:rsidR="00C33B09" w:rsidRDefault="00F132D5">
          <w:pPr>
            <w:pStyle w:val="TOC1"/>
            <w:rPr>
              <w:rFonts w:eastAsiaTheme="minorEastAsia" w:cstheme="minorBidi"/>
              <w:noProof/>
              <w:sz w:val="22"/>
              <w:szCs w:val="22"/>
            </w:rPr>
          </w:pPr>
          <w:hyperlink w:anchor="_Toc20294238" w:history="1">
            <w:r w:rsidR="00C33B09" w:rsidRPr="006660C5">
              <w:rPr>
                <w:rStyle w:val="Hyperlink"/>
                <w:rFonts w:ascii="Arial" w:eastAsiaTheme="majorEastAsia" w:hAnsi="Arial" w:cs="Arial"/>
                <w:noProof/>
              </w:rPr>
              <w:t>2</w:t>
            </w:r>
            <w:r w:rsidR="00C33B09">
              <w:rPr>
                <w:rFonts w:eastAsiaTheme="minorEastAsia" w:cstheme="minorBidi"/>
                <w:noProof/>
                <w:sz w:val="22"/>
                <w:szCs w:val="22"/>
              </w:rPr>
              <w:tab/>
            </w:r>
            <w:r w:rsidR="00C33B09" w:rsidRPr="006660C5">
              <w:rPr>
                <w:rStyle w:val="Hyperlink"/>
                <w:rFonts w:ascii="Arial" w:eastAsiaTheme="majorEastAsia" w:hAnsi="Arial" w:cs="Arial"/>
                <w:noProof/>
              </w:rPr>
              <w:t>Registration of Interests</w:t>
            </w:r>
            <w:r w:rsidR="00C33B09">
              <w:rPr>
                <w:noProof/>
                <w:webHidden/>
              </w:rPr>
              <w:tab/>
            </w:r>
            <w:r w:rsidR="00C33B09">
              <w:rPr>
                <w:noProof/>
                <w:webHidden/>
              </w:rPr>
              <w:fldChar w:fldCharType="begin"/>
            </w:r>
            <w:r w:rsidR="00C33B09">
              <w:rPr>
                <w:noProof/>
                <w:webHidden/>
              </w:rPr>
              <w:instrText xml:space="preserve"> PAGEREF _Toc20294238 \h </w:instrText>
            </w:r>
            <w:r w:rsidR="00C33B09">
              <w:rPr>
                <w:noProof/>
                <w:webHidden/>
              </w:rPr>
            </w:r>
            <w:r w:rsidR="00C33B09">
              <w:rPr>
                <w:noProof/>
                <w:webHidden/>
              </w:rPr>
              <w:fldChar w:fldCharType="separate"/>
            </w:r>
            <w:r w:rsidR="007A2965">
              <w:rPr>
                <w:noProof/>
                <w:webHidden/>
              </w:rPr>
              <w:t>5</w:t>
            </w:r>
            <w:r w:rsidR="00C33B09">
              <w:rPr>
                <w:noProof/>
                <w:webHidden/>
              </w:rPr>
              <w:fldChar w:fldCharType="end"/>
            </w:r>
          </w:hyperlink>
        </w:p>
        <w:p w14:paraId="07012A2C" w14:textId="4845A0E5" w:rsidR="00C33B09" w:rsidRDefault="00F132D5">
          <w:pPr>
            <w:pStyle w:val="TOC1"/>
            <w:rPr>
              <w:rFonts w:eastAsiaTheme="minorEastAsia" w:cstheme="minorBidi"/>
              <w:noProof/>
              <w:sz w:val="22"/>
              <w:szCs w:val="22"/>
            </w:rPr>
          </w:pPr>
          <w:hyperlink w:anchor="_Toc20294239" w:history="1">
            <w:r w:rsidR="00C33B09" w:rsidRPr="006660C5">
              <w:rPr>
                <w:rStyle w:val="Hyperlink"/>
                <w:rFonts w:ascii="Arial" w:eastAsiaTheme="majorEastAsia" w:hAnsi="Arial" w:cs="Arial"/>
                <w:noProof/>
              </w:rPr>
              <w:t>3</w:t>
            </w:r>
            <w:r w:rsidR="00C33B09">
              <w:rPr>
                <w:rFonts w:eastAsiaTheme="minorEastAsia" w:cstheme="minorBidi"/>
                <w:noProof/>
                <w:sz w:val="22"/>
                <w:szCs w:val="22"/>
              </w:rPr>
              <w:tab/>
            </w:r>
            <w:r w:rsidR="00C33B09" w:rsidRPr="006660C5">
              <w:rPr>
                <w:rStyle w:val="Hyperlink"/>
                <w:rFonts w:ascii="Arial" w:eastAsiaTheme="majorEastAsia" w:hAnsi="Arial" w:cs="Arial"/>
                <w:noProof/>
              </w:rPr>
              <w:t>Related Party Transactions</w:t>
            </w:r>
            <w:r w:rsidR="00C33B09">
              <w:rPr>
                <w:noProof/>
                <w:webHidden/>
              </w:rPr>
              <w:tab/>
            </w:r>
            <w:r w:rsidR="00C33B09">
              <w:rPr>
                <w:noProof/>
                <w:webHidden/>
              </w:rPr>
              <w:fldChar w:fldCharType="begin"/>
            </w:r>
            <w:r w:rsidR="00C33B09">
              <w:rPr>
                <w:noProof/>
                <w:webHidden/>
              </w:rPr>
              <w:instrText xml:space="preserve"> PAGEREF _Toc20294239 \h </w:instrText>
            </w:r>
            <w:r w:rsidR="00C33B09">
              <w:rPr>
                <w:noProof/>
                <w:webHidden/>
              </w:rPr>
            </w:r>
            <w:r w:rsidR="00C33B09">
              <w:rPr>
                <w:noProof/>
                <w:webHidden/>
              </w:rPr>
              <w:fldChar w:fldCharType="separate"/>
            </w:r>
            <w:r w:rsidR="007A2965">
              <w:rPr>
                <w:noProof/>
                <w:webHidden/>
              </w:rPr>
              <w:t>6</w:t>
            </w:r>
            <w:r w:rsidR="00C33B09">
              <w:rPr>
                <w:noProof/>
                <w:webHidden/>
              </w:rPr>
              <w:fldChar w:fldCharType="end"/>
            </w:r>
          </w:hyperlink>
        </w:p>
        <w:p w14:paraId="52BB8A3D" w14:textId="029C60B1" w:rsidR="00C33B09" w:rsidRDefault="00F132D5">
          <w:pPr>
            <w:pStyle w:val="TOC1"/>
            <w:rPr>
              <w:rFonts w:eastAsiaTheme="minorEastAsia" w:cstheme="minorBidi"/>
              <w:noProof/>
              <w:sz w:val="22"/>
              <w:szCs w:val="22"/>
            </w:rPr>
          </w:pPr>
          <w:hyperlink w:anchor="_Toc20294240" w:history="1">
            <w:r w:rsidR="00C33B09" w:rsidRPr="006660C5">
              <w:rPr>
                <w:rStyle w:val="Hyperlink"/>
                <w:rFonts w:ascii="Arial" w:eastAsiaTheme="majorEastAsia" w:hAnsi="Arial" w:cs="Arial"/>
                <w:noProof/>
              </w:rPr>
              <w:t>4</w:t>
            </w:r>
            <w:r w:rsidR="00C33B09">
              <w:rPr>
                <w:rFonts w:eastAsiaTheme="minorEastAsia" w:cstheme="minorBidi"/>
                <w:noProof/>
                <w:sz w:val="22"/>
                <w:szCs w:val="22"/>
              </w:rPr>
              <w:tab/>
            </w:r>
            <w:r w:rsidR="00C33B09" w:rsidRPr="006660C5">
              <w:rPr>
                <w:rStyle w:val="Hyperlink"/>
                <w:rFonts w:ascii="Arial" w:eastAsiaTheme="majorEastAsia" w:hAnsi="Arial" w:cs="Arial"/>
                <w:noProof/>
              </w:rPr>
              <w:t>Declarations of Interest at Meetings</w:t>
            </w:r>
            <w:r w:rsidR="00C33B09">
              <w:rPr>
                <w:noProof/>
                <w:webHidden/>
              </w:rPr>
              <w:tab/>
            </w:r>
            <w:r w:rsidR="00C33B09">
              <w:rPr>
                <w:noProof/>
                <w:webHidden/>
              </w:rPr>
              <w:fldChar w:fldCharType="begin"/>
            </w:r>
            <w:r w:rsidR="00C33B09">
              <w:rPr>
                <w:noProof/>
                <w:webHidden/>
              </w:rPr>
              <w:instrText xml:space="preserve"> PAGEREF _Toc20294240 \h </w:instrText>
            </w:r>
            <w:r w:rsidR="00C33B09">
              <w:rPr>
                <w:noProof/>
                <w:webHidden/>
              </w:rPr>
            </w:r>
            <w:r w:rsidR="00C33B09">
              <w:rPr>
                <w:noProof/>
                <w:webHidden/>
              </w:rPr>
              <w:fldChar w:fldCharType="separate"/>
            </w:r>
            <w:r w:rsidR="007A2965">
              <w:rPr>
                <w:noProof/>
                <w:webHidden/>
              </w:rPr>
              <w:t>6</w:t>
            </w:r>
            <w:r w:rsidR="00C33B09">
              <w:rPr>
                <w:noProof/>
                <w:webHidden/>
              </w:rPr>
              <w:fldChar w:fldCharType="end"/>
            </w:r>
          </w:hyperlink>
        </w:p>
        <w:p w14:paraId="7FB31F19" w14:textId="69B30289" w:rsidR="00C33B09" w:rsidRDefault="00F132D5">
          <w:pPr>
            <w:pStyle w:val="TOC1"/>
            <w:rPr>
              <w:rFonts w:eastAsiaTheme="minorEastAsia" w:cstheme="minorBidi"/>
              <w:noProof/>
              <w:sz w:val="22"/>
              <w:szCs w:val="22"/>
            </w:rPr>
          </w:pPr>
          <w:hyperlink w:anchor="_Toc20294241" w:history="1">
            <w:r w:rsidR="00C33B09" w:rsidRPr="006660C5">
              <w:rPr>
                <w:rStyle w:val="Hyperlink"/>
                <w:rFonts w:ascii="Arial" w:eastAsiaTheme="majorEastAsia" w:hAnsi="Arial" w:cs="Arial"/>
                <w:noProof/>
              </w:rPr>
              <w:t>5</w:t>
            </w:r>
            <w:r w:rsidR="00C33B09">
              <w:rPr>
                <w:rFonts w:eastAsiaTheme="minorEastAsia" w:cstheme="minorBidi"/>
                <w:noProof/>
                <w:sz w:val="22"/>
                <w:szCs w:val="22"/>
              </w:rPr>
              <w:tab/>
            </w:r>
            <w:r w:rsidR="00C33B09" w:rsidRPr="006660C5">
              <w:rPr>
                <w:rStyle w:val="Hyperlink"/>
                <w:rFonts w:ascii="Arial" w:eastAsiaTheme="majorEastAsia" w:hAnsi="Arial" w:cs="Arial"/>
                <w:noProof/>
              </w:rPr>
              <w:t>Acceptance of Gifts and Hospitality</w:t>
            </w:r>
            <w:r w:rsidR="00C33B09">
              <w:rPr>
                <w:noProof/>
                <w:webHidden/>
              </w:rPr>
              <w:tab/>
            </w:r>
            <w:r w:rsidR="00C33B09">
              <w:rPr>
                <w:noProof/>
                <w:webHidden/>
              </w:rPr>
              <w:fldChar w:fldCharType="begin"/>
            </w:r>
            <w:r w:rsidR="00C33B09">
              <w:rPr>
                <w:noProof/>
                <w:webHidden/>
              </w:rPr>
              <w:instrText xml:space="preserve"> PAGEREF _Toc20294241 \h </w:instrText>
            </w:r>
            <w:r w:rsidR="00C33B09">
              <w:rPr>
                <w:noProof/>
                <w:webHidden/>
              </w:rPr>
            </w:r>
            <w:r w:rsidR="00C33B09">
              <w:rPr>
                <w:noProof/>
                <w:webHidden/>
              </w:rPr>
              <w:fldChar w:fldCharType="separate"/>
            </w:r>
            <w:r w:rsidR="007A2965">
              <w:rPr>
                <w:noProof/>
                <w:webHidden/>
              </w:rPr>
              <w:t>8</w:t>
            </w:r>
            <w:r w:rsidR="00C33B09">
              <w:rPr>
                <w:noProof/>
                <w:webHidden/>
              </w:rPr>
              <w:fldChar w:fldCharType="end"/>
            </w:r>
          </w:hyperlink>
        </w:p>
        <w:p w14:paraId="15BCF33A" w14:textId="11C77DC8" w:rsidR="00C33B09" w:rsidRDefault="00F132D5">
          <w:pPr>
            <w:pStyle w:val="TOC1"/>
            <w:rPr>
              <w:rFonts w:eastAsiaTheme="minorEastAsia" w:cstheme="minorBidi"/>
              <w:noProof/>
              <w:sz w:val="22"/>
              <w:szCs w:val="22"/>
            </w:rPr>
          </w:pPr>
          <w:hyperlink w:anchor="_Toc20294242" w:history="1">
            <w:r w:rsidR="00C33B09" w:rsidRPr="006660C5">
              <w:rPr>
                <w:rStyle w:val="Hyperlink"/>
                <w:rFonts w:ascii="Arial" w:eastAsiaTheme="majorEastAsia" w:hAnsi="Arial" w:cs="Arial"/>
                <w:noProof/>
              </w:rPr>
              <w:t>6</w:t>
            </w:r>
            <w:r w:rsidR="00C33B09">
              <w:rPr>
                <w:rFonts w:eastAsiaTheme="minorEastAsia" w:cstheme="minorBidi"/>
                <w:noProof/>
                <w:sz w:val="22"/>
                <w:szCs w:val="22"/>
              </w:rPr>
              <w:tab/>
            </w:r>
            <w:r w:rsidR="00C33B09" w:rsidRPr="006660C5">
              <w:rPr>
                <w:rStyle w:val="Hyperlink"/>
                <w:rFonts w:ascii="Arial" w:eastAsiaTheme="majorEastAsia" w:hAnsi="Arial" w:cs="Arial"/>
                <w:noProof/>
              </w:rPr>
              <w:t>Relations with Third Parties</w:t>
            </w:r>
            <w:r w:rsidR="00C33B09">
              <w:rPr>
                <w:noProof/>
                <w:webHidden/>
              </w:rPr>
              <w:tab/>
            </w:r>
            <w:r w:rsidR="00C33B09">
              <w:rPr>
                <w:noProof/>
                <w:webHidden/>
              </w:rPr>
              <w:fldChar w:fldCharType="begin"/>
            </w:r>
            <w:r w:rsidR="00C33B09">
              <w:rPr>
                <w:noProof/>
                <w:webHidden/>
              </w:rPr>
              <w:instrText xml:space="preserve"> PAGEREF _Toc20294242 \h </w:instrText>
            </w:r>
            <w:r w:rsidR="00C33B09">
              <w:rPr>
                <w:noProof/>
                <w:webHidden/>
              </w:rPr>
            </w:r>
            <w:r w:rsidR="00C33B09">
              <w:rPr>
                <w:noProof/>
                <w:webHidden/>
              </w:rPr>
              <w:fldChar w:fldCharType="separate"/>
            </w:r>
            <w:r w:rsidR="007A2965">
              <w:rPr>
                <w:noProof/>
                <w:webHidden/>
              </w:rPr>
              <w:t>9</w:t>
            </w:r>
            <w:r w:rsidR="00C33B09">
              <w:rPr>
                <w:noProof/>
                <w:webHidden/>
              </w:rPr>
              <w:fldChar w:fldCharType="end"/>
            </w:r>
          </w:hyperlink>
        </w:p>
        <w:p w14:paraId="0CCBB657" w14:textId="5196CD68" w:rsidR="00C33B09" w:rsidRDefault="00F132D5">
          <w:pPr>
            <w:pStyle w:val="TOC1"/>
            <w:rPr>
              <w:rFonts w:eastAsiaTheme="minorEastAsia" w:cstheme="minorBidi"/>
              <w:noProof/>
              <w:sz w:val="22"/>
              <w:szCs w:val="22"/>
            </w:rPr>
          </w:pPr>
          <w:hyperlink w:anchor="_Toc20294243" w:history="1">
            <w:r w:rsidR="00C33B09" w:rsidRPr="006660C5">
              <w:rPr>
                <w:rStyle w:val="Hyperlink"/>
                <w:rFonts w:ascii="Arial" w:eastAsiaTheme="majorEastAsia" w:hAnsi="Arial" w:cs="Arial"/>
                <w:noProof/>
              </w:rPr>
              <w:t>7</w:t>
            </w:r>
            <w:r w:rsidR="00C33B09">
              <w:rPr>
                <w:rFonts w:eastAsiaTheme="minorEastAsia" w:cstheme="minorBidi"/>
                <w:noProof/>
                <w:sz w:val="22"/>
                <w:szCs w:val="22"/>
              </w:rPr>
              <w:tab/>
            </w:r>
            <w:r w:rsidR="00C33B09" w:rsidRPr="006660C5">
              <w:rPr>
                <w:rStyle w:val="Hyperlink"/>
                <w:rFonts w:ascii="Arial" w:eastAsiaTheme="majorEastAsia" w:hAnsi="Arial" w:cs="Arial"/>
                <w:noProof/>
              </w:rPr>
              <w:t>Resource Management</w:t>
            </w:r>
            <w:r w:rsidR="00C33B09">
              <w:rPr>
                <w:noProof/>
                <w:webHidden/>
              </w:rPr>
              <w:tab/>
            </w:r>
            <w:r w:rsidR="00C33B09">
              <w:rPr>
                <w:noProof/>
                <w:webHidden/>
              </w:rPr>
              <w:fldChar w:fldCharType="begin"/>
            </w:r>
            <w:r w:rsidR="00C33B09">
              <w:rPr>
                <w:noProof/>
                <w:webHidden/>
              </w:rPr>
              <w:instrText xml:space="preserve"> PAGEREF _Toc20294243 \h </w:instrText>
            </w:r>
            <w:r w:rsidR="00C33B09">
              <w:rPr>
                <w:noProof/>
                <w:webHidden/>
              </w:rPr>
            </w:r>
            <w:r w:rsidR="00C33B09">
              <w:rPr>
                <w:noProof/>
                <w:webHidden/>
              </w:rPr>
              <w:fldChar w:fldCharType="separate"/>
            </w:r>
            <w:r w:rsidR="007A2965">
              <w:rPr>
                <w:noProof/>
                <w:webHidden/>
              </w:rPr>
              <w:t>9</w:t>
            </w:r>
            <w:r w:rsidR="00C33B09">
              <w:rPr>
                <w:noProof/>
                <w:webHidden/>
              </w:rPr>
              <w:fldChar w:fldCharType="end"/>
            </w:r>
          </w:hyperlink>
        </w:p>
        <w:p w14:paraId="7E1ED8E8" w14:textId="06EEF3B4" w:rsidR="00C33B09" w:rsidRDefault="00F132D5">
          <w:pPr>
            <w:pStyle w:val="TOC1"/>
            <w:rPr>
              <w:rFonts w:eastAsiaTheme="minorEastAsia" w:cstheme="minorBidi"/>
              <w:noProof/>
              <w:sz w:val="22"/>
              <w:szCs w:val="22"/>
            </w:rPr>
          </w:pPr>
          <w:hyperlink w:anchor="_Toc20294244" w:history="1">
            <w:r w:rsidR="00C33B09" w:rsidRPr="006660C5">
              <w:rPr>
                <w:rStyle w:val="Hyperlink"/>
                <w:rFonts w:ascii="Arial" w:eastAsiaTheme="majorEastAsia" w:hAnsi="Arial" w:cs="Arial"/>
                <w:noProof/>
              </w:rPr>
              <w:t>8</w:t>
            </w:r>
            <w:r w:rsidR="00C33B09">
              <w:rPr>
                <w:rFonts w:eastAsiaTheme="minorEastAsia" w:cstheme="minorBidi"/>
                <w:noProof/>
                <w:sz w:val="22"/>
                <w:szCs w:val="22"/>
              </w:rPr>
              <w:tab/>
            </w:r>
            <w:r w:rsidR="00C33B09" w:rsidRPr="006660C5">
              <w:rPr>
                <w:rStyle w:val="Hyperlink"/>
                <w:rFonts w:ascii="Arial" w:eastAsiaTheme="majorEastAsia" w:hAnsi="Arial" w:cs="Arial"/>
                <w:noProof/>
              </w:rPr>
              <w:t>Confidentiality and Personal Liability</w:t>
            </w:r>
            <w:r w:rsidR="00C33B09">
              <w:rPr>
                <w:noProof/>
                <w:webHidden/>
              </w:rPr>
              <w:tab/>
            </w:r>
            <w:r w:rsidR="00C33B09">
              <w:rPr>
                <w:noProof/>
                <w:webHidden/>
              </w:rPr>
              <w:fldChar w:fldCharType="begin"/>
            </w:r>
            <w:r w:rsidR="00C33B09">
              <w:rPr>
                <w:noProof/>
                <w:webHidden/>
              </w:rPr>
              <w:instrText xml:space="preserve"> PAGEREF _Toc20294244 \h </w:instrText>
            </w:r>
            <w:r w:rsidR="00C33B09">
              <w:rPr>
                <w:noProof/>
                <w:webHidden/>
              </w:rPr>
            </w:r>
            <w:r w:rsidR="00C33B09">
              <w:rPr>
                <w:noProof/>
                <w:webHidden/>
              </w:rPr>
              <w:fldChar w:fldCharType="separate"/>
            </w:r>
            <w:r w:rsidR="007A2965">
              <w:rPr>
                <w:noProof/>
                <w:webHidden/>
              </w:rPr>
              <w:t>10</w:t>
            </w:r>
            <w:r w:rsidR="00C33B09">
              <w:rPr>
                <w:noProof/>
                <w:webHidden/>
              </w:rPr>
              <w:fldChar w:fldCharType="end"/>
            </w:r>
          </w:hyperlink>
        </w:p>
        <w:p w14:paraId="00742A0E" w14:textId="01E7570F" w:rsidR="00C33B09" w:rsidRDefault="00F132D5">
          <w:pPr>
            <w:pStyle w:val="TOC1"/>
            <w:rPr>
              <w:rFonts w:eastAsiaTheme="minorEastAsia" w:cstheme="minorBidi"/>
              <w:noProof/>
              <w:sz w:val="22"/>
              <w:szCs w:val="22"/>
            </w:rPr>
          </w:pPr>
          <w:hyperlink w:anchor="_Toc20294245" w:history="1">
            <w:r w:rsidR="00C33B09" w:rsidRPr="006660C5">
              <w:rPr>
                <w:rStyle w:val="Hyperlink"/>
                <w:rFonts w:ascii="Arial" w:eastAsiaTheme="majorEastAsia" w:hAnsi="Arial" w:cs="Arial"/>
                <w:noProof/>
              </w:rPr>
              <w:t>9</w:t>
            </w:r>
            <w:r w:rsidR="00C33B09">
              <w:rPr>
                <w:rFonts w:eastAsiaTheme="minorEastAsia" w:cstheme="minorBidi"/>
                <w:noProof/>
                <w:sz w:val="22"/>
                <w:szCs w:val="22"/>
              </w:rPr>
              <w:tab/>
            </w:r>
            <w:r w:rsidR="00C33B09" w:rsidRPr="006660C5">
              <w:rPr>
                <w:rStyle w:val="Hyperlink"/>
                <w:rFonts w:ascii="Arial" w:eastAsiaTheme="majorEastAsia" w:hAnsi="Arial" w:cs="Arial"/>
                <w:noProof/>
              </w:rPr>
              <w:t>Private Activities</w:t>
            </w:r>
            <w:r w:rsidR="00C33B09">
              <w:rPr>
                <w:noProof/>
                <w:webHidden/>
              </w:rPr>
              <w:tab/>
            </w:r>
            <w:r w:rsidR="00C33B09">
              <w:rPr>
                <w:noProof/>
                <w:webHidden/>
              </w:rPr>
              <w:fldChar w:fldCharType="begin"/>
            </w:r>
            <w:r w:rsidR="00C33B09">
              <w:rPr>
                <w:noProof/>
                <w:webHidden/>
              </w:rPr>
              <w:instrText xml:space="preserve"> PAGEREF _Toc20294245 \h </w:instrText>
            </w:r>
            <w:r w:rsidR="00C33B09">
              <w:rPr>
                <w:noProof/>
                <w:webHidden/>
              </w:rPr>
            </w:r>
            <w:r w:rsidR="00C33B09">
              <w:rPr>
                <w:noProof/>
                <w:webHidden/>
              </w:rPr>
              <w:fldChar w:fldCharType="separate"/>
            </w:r>
            <w:r w:rsidR="007A2965">
              <w:rPr>
                <w:noProof/>
                <w:webHidden/>
              </w:rPr>
              <w:t>11</w:t>
            </w:r>
            <w:r w:rsidR="00C33B09">
              <w:rPr>
                <w:noProof/>
                <w:webHidden/>
              </w:rPr>
              <w:fldChar w:fldCharType="end"/>
            </w:r>
          </w:hyperlink>
        </w:p>
        <w:p w14:paraId="037E129D" w14:textId="5C821696" w:rsidR="00C33B09" w:rsidRDefault="00F132D5">
          <w:pPr>
            <w:pStyle w:val="TOC2"/>
            <w:rPr>
              <w:rFonts w:eastAsiaTheme="minorEastAsia" w:cstheme="minorBidi"/>
              <w:noProof/>
              <w:sz w:val="22"/>
              <w:szCs w:val="22"/>
            </w:rPr>
          </w:pPr>
          <w:hyperlink w:anchor="_Toc20294246" w:history="1">
            <w:r w:rsidR="00C33B09" w:rsidRPr="006660C5">
              <w:rPr>
                <w:rStyle w:val="Hyperlink"/>
                <w:rFonts w:ascii="Arial" w:eastAsiaTheme="majorEastAsia" w:hAnsi="Arial" w:cs="Arial"/>
                <w:noProof/>
              </w:rPr>
              <w:t>9.1</w:t>
            </w:r>
            <w:r w:rsidR="00C33B09">
              <w:rPr>
                <w:rFonts w:eastAsiaTheme="minorEastAsia" w:cstheme="minorBidi"/>
                <w:noProof/>
                <w:sz w:val="22"/>
                <w:szCs w:val="22"/>
              </w:rPr>
              <w:tab/>
            </w:r>
            <w:r w:rsidR="00C33B09" w:rsidRPr="006660C5">
              <w:rPr>
                <w:rStyle w:val="Hyperlink"/>
                <w:rFonts w:ascii="Arial" w:eastAsiaTheme="majorEastAsia" w:hAnsi="Arial" w:cs="Arial"/>
                <w:noProof/>
              </w:rPr>
              <w:t>Financial Matters:</w:t>
            </w:r>
            <w:r w:rsidR="00C33B09">
              <w:rPr>
                <w:noProof/>
                <w:webHidden/>
              </w:rPr>
              <w:tab/>
            </w:r>
            <w:r w:rsidR="00C33B09">
              <w:rPr>
                <w:noProof/>
                <w:webHidden/>
              </w:rPr>
              <w:fldChar w:fldCharType="begin"/>
            </w:r>
            <w:r w:rsidR="00C33B09">
              <w:rPr>
                <w:noProof/>
                <w:webHidden/>
              </w:rPr>
              <w:instrText xml:space="preserve"> PAGEREF _Toc20294246 \h </w:instrText>
            </w:r>
            <w:r w:rsidR="00C33B09">
              <w:rPr>
                <w:noProof/>
                <w:webHidden/>
              </w:rPr>
            </w:r>
            <w:r w:rsidR="00C33B09">
              <w:rPr>
                <w:noProof/>
                <w:webHidden/>
              </w:rPr>
              <w:fldChar w:fldCharType="separate"/>
            </w:r>
            <w:r w:rsidR="007A2965">
              <w:rPr>
                <w:noProof/>
                <w:webHidden/>
              </w:rPr>
              <w:t>11</w:t>
            </w:r>
            <w:r w:rsidR="00C33B09">
              <w:rPr>
                <w:noProof/>
                <w:webHidden/>
              </w:rPr>
              <w:fldChar w:fldCharType="end"/>
            </w:r>
          </w:hyperlink>
        </w:p>
        <w:p w14:paraId="169CB501" w14:textId="4EA83771" w:rsidR="00C33B09" w:rsidRDefault="00F132D5">
          <w:pPr>
            <w:pStyle w:val="TOC2"/>
            <w:rPr>
              <w:rFonts w:eastAsiaTheme="minorEastAsia" w:cstheme="minorBidi"/>
              <w:noProof/>
              <w:sz w:val="22"/>
              <w:szCs w:val="22"/>
            </w:rPr>
          </w:pPr>
          <w:hyperlink w:anchor="_Toc20294247" w:history="1">
            <w:r w:rsidR="00C33B09" w:rsidRPr="006660C5">
              <w:rPr>
                <w:rStyle w:val="Hyperlink"/>
                <w:rFonts w:ascii="Arial" w:eastAsiaTheme="majorEastAsia" w:hAnsi="Arial" w:cs="Arial"/>
                <w:noProof/>
              </w:rPr>
              <w:t>9.2</w:t>
            </w:r>
            <w:r w:rsidR="00C33B09">
              <w:rPr>
                <w:rFonts w:eastAsiaTheme="minorEastAsia" w:cstheme="minorBidi"/>
                <w:noProof/>
                <w:sz w:val="22"/>
                <w:szCs w:val="22"/>
              </w:rPr>
              <w:tab/>
            </w:r>
            <w:r w:rsidR="00C33B09" w:rsidRPr="006660C5">
              <w:rPr>
                <w:rStyle w:val="Hyperlink"/>
                <w:rFonts w:ascii="Arial" w:eastAsiaTheme="majorEastAsia" w:hAnsi="Arial" w:cs="Arial"/>
                <w:noProof/>
              </w:rPr>
              <w:t>Criminal Charges:</w:t>
            </w:r>
            <w:r w:rsidR="00C33B09">
              <w:rPr>
                <w:noProof/>
                <w:webHidden/>
              </w:rPr>
              <w:tab/>
            </w:r>
            <w:r w:rsidR="00C33B09">
              <w:rPr>
                <w:noProof/>
                <w:webHidden/>
              </w:rPr>
              <w:fldChar w:fldCharType="begin"/>
            </w:r>
            <w:r w:rsidR="00C33B09">
              <w:rPr>
                <w:noProof/>
                <w:webHidden/>
              </w:rPr>
              <w:instrText xml:space="preserve"> PAGEREF _Toc20294247 \h </w:instrText>
            </w:r>
            <w:r w:rsidR="00C33B09">
              <w:rPr>
                <w:noProof/>
                <w:webHidden/>
              </w:rPr>
            </w:r>
            <w:r w:rsidR="00C33B09">
              <w:rPr>
                <w:noProof/>
                <w:webHidden/>
              </w:rPr>
              <w:fldChar w:fldCharType="separate"/>
            </w:r>
            <w:r w:rsidR="007A2965">
              <w:rPr>
                <w:noProof/>
                <w:webHidden/>
              </w:rPr>
              <w:t>12</w:t>
            </w:r>
            <w:r w:rsidR="00C33B09">
              <w:rPr>
                <w:noProof/>
                <w:webHidden/>
              </w:rPr>
              <w:fldChar w:fldCharType="end"/>
            </w:r>
          </w:hyperlink>
        </w:p>
        <w:p w14:paraId="14D8AD88" w14:textId="5F2D732B" w:rsidR="00C33B09" w:rsidRDefault="00F132D5">
          <w:pPr>
            <w:pStyle w:val="TOC2"/>
            <w:rPr>
              <w:rFonts w:eastAsiaTheme="minorEastAsia" w:cstheme="minorBidi"/>
              <w:noProof/>
              <w:sz w:val="22"/>
              <w:szCs w:val="22"/>
            </w:rPr>
          </w:pPr>
          <w:hyperlink w:anchor="_Toc20294248" w:history="1">
            <w:r w:rsidR="00C33B09" w:rsidRPr="006660C5">
              <w:rPr>
                <w:rStyle w:val="Hyperlink"/>
                <w:rFonts w:ascii="Arial" w:eastAsiaTheme="majorEastAsia" w:hAnsi="Arial" w:cs="Arial"/>
                <w:noProof/>
              </w:rPr>
              <w:t>9.3</w:t>
            </w:r>
            <w:r w:rsidR="00C33B09">
              <w:rPr>
                <w:rFonts w:eastAsiaTheme="minorEastAsia" w:cstheme="minorBidi"/>
                <w:noProof/>
                <w:sz w:val="22"/>
                <w:szCs w:val="22"/>
              </w:rPr>
              <w:tab/>
            </w:r>
            <w:r w:rsidR="00C33B09" w:rsidRPr="006660C5">
              <w:rPr>
                <w:rStyle w:val="Hyperlink"/>
                <w:rFonts w:ascii="Arial" w:eastAsiaTheme="majorEastAsia" w:hAnsi="Arial" w:cs="Arial"/>
                <w:noProof/>
              </w:rPr>
              <w:t>Substance Abuse:</w:t>
            </w:r>
            <w:r w:rsidR="00C33B09">
              <w:rPr>
                <w:noProof/>
                <w:webHidden/>
              </w:rPr>
              <w:tab/>
            </w:r>
            <w:r w:rsidR="00C33B09">
              <w:rPr>
                <w:noProof/>
                <w:webHidden/>
              </w:rPr>
              <w:fldChar w:fldCharType="begin"/>
            </w:r>
            <w:r w:rsidR="00C33B09">
              <w:rPr>
                <w:noProof/>
                <w:webHidden/>
              </w:rPr>
              <w:instrText xml:space="preserve"> PAGEREF _Toc20294248 \h </w:instrText>
            </w:r>
            <w:r w:rsidR="00C33B09">
              <w:rPr>
                <w:noProof/>
                <w:webHidden/>
              </w:rPr>
            </w:r>
            <w:r w:rsidR="00C33B09">
              <w:rPr>
                <w:noProof/>
                <w:webHidden/>
              </w:rPr>
              <w:fldChar w:fldCharType="separate"/>
            </w:r>
            <w:r w:rsidR="007A2965">
              <w:rPr>
                <w:noProof/>
                <w:webHidden/>
              </w:rPr>
              <w:t>12</w:t>
            </w:r>
            <w:r w:rsidR="00C33B09">
              <w:rPr>
                <w:noProof/>
                <w:webHidden/>
              </w:rPr>
              <w:fldChar w:fldCharType="end"/>
            </w:r>
          </w:hyperlink>
        </w:p>
        <w:p w14:paraId="5785FD86" w14:textId="649C81BE" w:rsidR="00C33B09" w:rsidRDefault="00F132D5">
          <w:pPr>
            <w:pStyle w:val="TOC2"/>
            <w:rPr>
              <w:rFonts w:eastAsiaTheme="minorEastAsia" w:cstheme="minorBidi"/>
              <w:noProof/>
              <w:sz w:val="22"/>
              <w:szCs w:val="22"/>
            </w:rPr>
          </w:pPr>
          <w:hyperlink w:anchor="_Toc20294249" w:history="1">
            <w:r w:rsidR="00C33B09" w:rsidRPr="006660C5">
              <w:rPr>
                <w:rStyle w:val="Hyperlink"/>
                <w:rFonts w:ascii="Arial" w:eastAsiaTheme="majorEastAsia" w:hAnsi="Arial" w:cs="Arial"/>
                <w:noProof/>
              </w:rPr>
              <w:t>9.4</w:t>
            </w:r>
            <w:r w:rsidR="00C33B09">
              <w:rPr>
                <w:rFonts w:eastAsiaTheme="minorEastAsia" w:cstheme="minorBidi"/>
                <w:noProof/>
                <w:sz w:val="22"/>
                <w:szCs w:val="22"/>
              </w:rPr>
              <w:tab/>
            </w:r>
            <w:r w:rsidR="00C33B09" w:rsidRPr="006660C5">
              <w:rPr>
                <w:rStyle w:val="Hyperlink"/>
                <w:rFonts w:ascii="Arial" w:eastAsiaTheme="majorEastAsia" w:hAnsi="Arial" w:cs="Arial"/>
                <w:noProof/>
              </w:rPr>
              <w:t>Political Activities</w:t>
            </w:r>
            <w:r w:rsidR="00C33B09">
              <w:rPr>
                <w:noProof/>
                <w:webHidden/>
              </w:rPr>
              <w:tab/>
            </w:r>
            <w:r w:rsidR="00C33B09">
              <w:rPr>
                <w:noProof/>
                <w:webHidden/>
              </w:rPr>
              <w:fldChar w:fldCharType="begin"/>
            </w:r>
            <w:r w:rsidR="00C33B09">
              <w:rPr>
                <w:noProof/>
                <w:webHidden/>
              </w:rPr>
              <w:instrText xml:space="preserve"> PAGEREF _Toc20294249 \h </w:instrText>
            </w:r>
            <w:r w:rsidR="00C33B09">
              <w:rPr>
                <w:noProof/>
                <w:webHidden/>
              </w:rPr>
            </w:r>
            <w:r w:rsidR="00C33B09">
              <w:rPr>
                <w:noProof/>
                <w:webHidden/>
              </w:rPr>
              <w:fldChar w:fldCharType="separate"/>
            </w:r>
            <w:r w:rsidR="007A2965">
              <w:rPr>
                <w:noProof/>
                <w:webHidden/>
              </w:rPr>
              <w:t>12</w:t>
            </w:r>
            <w:r w:rsidR="00C33B09">
              <w:rPr>
                <w:noProof/>
                <w:webHidden/>
              </w:rPr>
              <w:fldChar w:fldCharType="end"/>
            </w:r>
          </w:hyperlink>
        </w:p>
        <w:p w14:paraId="4A5BD5C7" w14:textId="686ED56F" w:rsidR="00C33B09" w:rsidRDefault="00F132D5">
          <w:pPr>
            <w:pStyle w:val="TOC1"/>
            <w:rPr>
              <w:rFonts w:eastAsiaTheme="minorEastAsia" w:cstheme="minorBidi"/>
              <w:noProof/>
              <w:sz w:val="22"/>
              <w:szCs w:val="22"/>
            </w:rPr>
          </w:pPr>
          <w:hyperlink w:anchor="_Toc20294250" w:history="1">
            <w:r w:rsidR="00C33B09" w:rsidRPr="006660C5">
              <w:rPr>
                <w:rStyle w:val="Hyperlink"/>
                <w:rFonts w:ascii="Arial" w:eastAsiaTheme="majorEastAsia" w:hAnsi="Arial" w:cs="Arial"/>
                <w:noProof/>
              </w:rPr>
              <w:t>10</w:t>
            </w:r>
            <w:r w:rsidR="00C33B09">
              <w:rPr>
                <w:rFonts w:eastAsiaTheme="minorEastAsia" w:cstheme="minorBidi"/>
                <w:noProof/>
                <w:sz w:val="22"/>
                <w:szCs w:val="22"/>
              </w:rPr>
              <w:tab/>
            </w:r>
            <w:r w:rsidR="00C33B09" w:rsidRPr="006660C5">
              <w:rPr>
                <w:rStyle w:val="Hyperlink"/>
                <w:rFonts w:ascii="Arial" w:eastAsiaTheme="majorEastAsia" w:hAnsi="Arial" w:cs="Arial"/>
                <w:noProof/>
              </w:rPr>
              <w:t>Fraud Prevention</w:t>
            </w:r>
            <w:r w:rsidR="00C33B09">
              <w:rPr>
                <w:noProof/>
                <w:webHidden/>
              </w:rPr>
              <w:tab/>
            </w:r>
            <w:r w:rsidR="00C33B09">
              <w:rPr>
                <w:noProof/>
                <w:webHidden/>
              </w:rPr>
              <w:fldChar w:fldCharType="begin"/>
            </w:r>
            <w:r w:rsidR="00C33B09">
              <w:rPr>
                <w:noProof/>
                <w:webHidden/>
              </w:rPr>
              <w:instrText xml:space="preserve"> PAGEREF _Toc20294250 \h </w:instrText>
            </w:r>
            <w:r w:rsidR="00C33B09">
              <w:rPr>
                <w:noProof/>
                <w:webHidden/>
              </w:rPr>
            </w:r>
            <w:r w:rsidR="00C33B09">
              <w:rPr>
                <w:noProof/>
                <w:webHidden/>
              </w:rPr>
              <w:fldChar w:fldCharType="separate"/>
            </w:r>
            <w:r w:rsidR="007A2965">
              <w:rPr>
                <w:noProof/>
                <w:webHidden/>
              </w:rPr>
              <w:t>14</w:t>
            </w:r>
            <w:r w:rsidR="00C33B09">
              <w:rPr>
                <w:noProof/>
                <w:webHidden/>
              </w:rPr>
              <w:fldChar w:fldCharType="end"/>
            </w:r>
          </w:hyperlink>
        </w:p>
        <w:p w14:paraId="40250604" w14:textId="137A1A4B" w:rsidR="00C33B09" w:rsidRDefault="00F132D5">
          <w:pPr>
            <w:pStyle w:val="TOC1"/>
            <w:rPr>
              <w:rFonts w:eastAsiaTheme="minorEastAsia" w:cstheme="minorBidi"/>
              <w:noProof/>
              <w:sz w:val="22"/>
              <w:szCs w:val="22"/>
            </w:rPr>
          </w:pPr>
          <w:hyperlink w:anchor="_Toc20294251" w:history="1">
            <w:r w:rsidR="00C33B09" w:rsidRPr="006660C5">
              <w:rPr>
                <w:rStyle w:val="Hyperlink"/>
                <w:rFonts w:ascii="Arial" w:eastAsiaTheme="majorEastAsia" w:hAnsi="Arial" w:cs="Arial"/>
                <w:noProof/>
              </w:rPr>
              <w:t>11</w:t>
            </w:r>
            <w:r w:rsidR="00C33B09">
              <w:rPr>
                <w:rFonts w:eastAsiaTheme="minorEastAsia" w:cstheme="minorBidi"/>
                <w:noProof/>
                <w:sz w:val="22"/>
                <w:szCs w:val="22"/>
              </w:rPr>
              <w:tab/>
            </w:r>
            <w:r w:rsidR="00C33B09" w:rsidRPr="006660C5">
              <w:rPr>
                <w:rStyle w:val="Hyperlink"/>
                <w:rFonts w:ascii="Arial" w:eastAsiaTheme="majorEastAsia" w:hAnsi="Arial" w:cs="Arial"/>
                <w:noProof/>
              </w:rPr>
              <w:t>Concerns about Improper Conduct</w:t>
            </w:r>
            <w:r w:rsidR="00C33B09">
              <w:rPr>
                <w:noProof/>
                <w:webHidden/>
              </w:rPr>
              <w:tab/>
            </w:r>
            <w:r w:rsidR="00C33B09">
              <w:rPr>
                <w:noProof/>
                <w:webHidden/>
              </w:rPr>
              <w:fldChar w:fldCharType="begin"/>
            </w:r>
            <w:r w:rsidR="00C33B09">
              <w:rPr>
                <w:noProof/>
                <w:webHidden/>
              </w:rPr>
              <w:instrText xml:space="preserve"> PAGEREF _Toc20294251 \h </w:instrText>
            </w:r>
            <w:r w:rsidR="00C33B09">
              <w:rPr>
                <w:noProof/>
                <w:webHidden/>
              </w:rPr>
            </w:r>
            <w:r w:rsidR="00C33B09">
              <w:rPr>
                <w:noProof/>
                <w:webHidden/>
              </w:rPr>
              <w:fldChar w:fldCharType="separate"/>
            </w:r>
            <w:r w:rsidR="007A2965">
              <w:rPr>
                <w:noProof/>
                <w:webHidden/>
              </w:rPr>
              <w:t>14</w:t>
            </w:r>
            <w:r w:rsidR="00C33B09">
              <w:rPr>
                <w:noProof/>
                <w:webHidden/>
              </w:rPr>
              <w:fldChar w:fldCharType="end"/>
            </w:r>
          </w:hyperlink>
        </w:p>
        <w:p w14:paraId="67648F4F" w14:textId="58628FAB" w:rsidR="00C33B09" w:rsidRDefault="00F132D5">
          <w:pPr>
            <w:pStyle w:val="TOC1"/>
            <w:rPr>
              <w:rFonts w:eastAsiaTheme="minorEastAsia" w:cstheme="minorBidi"/>
              <w:noProof/>
              <w:sz w:val="22"/>
              <w:szCs w:val="22"/>
            </w:rPr>
          </w:pPr>
          <w:hyperlink w:anchor="_Toc20294252" w:history="1">
            <w:r w:rsidR="00C33B09" w:rsidRPr="006660C5">
              <w:rPr>
                <w:rStyle w:val="Hyperlink"/>
                <w:rFonts w:ascii="Arial" w:eastAsiaTheme="majorEastAsia" w:hAnsi="Arial" w:cs="Arial"/>
                <w:noProof/>
              </w:rPr>
              <w:t>12</w:t>
            </w:r>
            <w:r w:rsidR="00C33B09">
              <w:rPr>
                <w:rFonts w:eastAsiaTheme="minorEastAsia" w:cstheme="minorBidi"/>
                <w:noProof/>
                <w:sz w:val="22"/>
                <w:szCs w:val="22"/>
              </w:rPr>
              <w:tab/>
            </w:r>
            <w:r w:rsidR="00C33B09" w:rsidRPr="006660C5">
              <w:rPr>
                <w:rStyle w:val="Hyperlink"/>
                <w:rFonts w:ascii="Arial" w:eastAsiaTheme="majorEastAsia" w:hAnsi="Arial" w:cs="Arial"/>
                <w:noProof/>
              </w:rPr>
              <w:t>Review</w:t>
            </w:r>
            <w:r w:rsidR="00C33B09">
              <w:rPr>
                <w:noProof/>
                <w:webHidden/>
              </w:rPr>
              <w:tab/>
            </w:r>
            <w:r w:rsidR="00C33B09">
              <w:rPr>
                <w:noProof/>
                <w:webHidden/>
              </w:rPr>
              <w:fldChar w:fldCharType="begin"/>
            </w:r>
            <w:r w:rsidR="00C33B09">
              <w:rPr>
                <w:noProof/>
                <w:webHidden/>
              </w:rPr>
              <w:instrText xml:space="preserve"> PAGEREF _Toc20294252 \h </w:instrText>
            </w:r>
            <w:r w:rsidR="00C33B09">
              <w:rPr>
                <w:noProof/>
                <w:webHidden/>
              </w:rPr>
            </w:r>
            <w:r w:rsidR="00C33B09">
              <w:rPr>
                <w:noProof/>
                <w:webHidden/>
              </w:rPr>
              <w:fldChar w:fldCharType="separate"/>
            </w:r>
            <w:r w:rsidR="007A2965">
              <w:rPr>
                <w:noProof/>
                <w:webHidden/>
              </w:rPr>
              <w:t>14</w:t>
            </w:r>
            <w:r w:rsidR="00C33B09">
              <w:rPr>
                <w:noProof/>
                <w:webHidden/>
              </w:rPr>
              <w:fldChar w:fldCharType="end"/>
            </w:r>
          </w:hyperlink>
        </w:p>
        <w:p w14:paraId="329B7319" w14:textId="173B0C57" w:rsidR="00C33B09" w:rsidRDefault="00C33B09">
          <w:r>
            <w:rPr>
              <w:b/>
              <w:bCs/>
              <w:noProof/>
            </w:rPr>
            <w:fldChar w:fldCharType="end"/>
          </w:r>
        </w:p>
      </w:sdtContent>
    </w:sdt>
    <w:p w14:paraId="58AF0440" w14:textId="7C4C81A9" w:rsidR="00564FC6" w:rsidRDefault="00564FC6">
      <w:pPr>
        <w:spacing w:after="160" w:line="259" w:lineRule="auto"/>
        <w:rPr>
          <w:rFonts w:ascii="Arial" w:hAnsi="Arial" w:cs="Arial"/>
          <w:b/>
        </w:rPr>
      </w:pPr>
      <w:r>
        <w:rPr>
          <w:rFonts w:ascii="Arial" w:hAnsi="Arial" w:cs="Arial"/>
        </w:rPr>
        <w:br w:type="page"/>
      </w:r>
    </w:p>
    <w:p w14:paraId="6D4BF1CF" w14:textId="2A31EF1D" w:rsidR="00A60C44" w:rsidRPr="0048271A" w:rsidRDefault="000D1D90" w:rsidP="001365CC">
      <w:pPr>
        <w:pStyle w:val="Heading1"/>
        <w:rPr>
          <w:rFonts w:ascii="Arial" w:hAnsi="Arial" w:cs="Arial"/>
          <w:sz w:val="24"/>
          <w:szCs w:val="24"/>
        </w:rPr>
      </w:pPr>
      <w:bookmarkStart w:id="1" w:name="_Toc20294237"/>
      <w:r w:rsidRPr="0048271A">
        <w:rPr>
          <w:rFonts w:ascii="Arial" w:hAnsi="Arial" w:cs="Arial"/>
          <w:sz w:val="24"/>
          <w:szCs w:val="24"/>
        </w:rPr>
        <w:lastRenderedPageBreak/>
        <w:t>Background</w:t>
      </w:r>
      <w:bookmarkEnd w:id="1"/>
    </w:p>
    <w:p w14:paraId="15887213" w14:textId="77777777" w:rsidR="00A60C44" w:rsidRPr="0048271A" w:rsidRDefault="00A60C44" w:rsidP="00A60C44">
      <w:pPr>
        <w:jc w:val="both"/>
        <w:rPr>
          <w:rFonts w:ascii="Arial" w:hAnsi="Arial" w:cs="Arial"/>
        </w:rPr>
      </w:pPr>
    </w:p>
    <w:p w14:paraId="2E8CF2EF" w14:textId="2221F828" w:rsidR="00A60C44" w:rsidRPr="0048271A" w:rsidRDefault="00A60C44" w:rsidP="00A60C44">
      <w:pPr>
        <w:jc w:val="both"/>
        <w:rPr>
          <w:rFonts w:ascii="Arial" w:hAnsi="Arial" w:cs="Arial"/>
        </w:rPr>
      </w:pPr>
      <w:r w:rsidRPr="0048271A">
        <w:rPr>
          <w:rFonts w:ascii="Arial" w:hAnsi="Arial" w:cs="Arial"/>
        </w:rPr>
        <w:t xml:space="preserve">The </w:t>
      </w:r>
      <w:r w:rsidR="007D41DC">
        <w:rPr>
          <w:rFonts w:ascii="Arial" w:hAnsi="Arial" w:cs="Arial"/>
        </w:rPr>
        <w:t xml:space="preserve">Local Government Boundary Commission for England (The Commission) </w:t>
      </w:r>
      <w:r w:rsidRPr="0048271A">
        <w:rPr>
          <w:rFonts w:ascii="Arial" w:hAnsi="Arial" w:cs="Arial"/>
        </w:rPr>
        <w:t xml:space="preserve">Commission is an independent body set up under the Local Democracy, Economic </w:t>
      </w:r>
      <w:r w:rsidR="00844358" w:rsidRPr="0048271A">
        <w:rPr>
          <w:rFonts w:ascii="Arial" w:hAnsi="Arial" w:cs="Arial"/>
        </w:rPr>
        <w:t>Development</w:t>
      </w:r>
      <w:r w:rsidRPr="0048271A">
        <w:rPr>
          <w:rFonts w:ascii="Arial" w:hAnsi="Arial" w:cs="Arial"/>
        </w:rPr>
        <w:t xml:space="preserve"> and Construction Act 2009.  Commissioners, and the Commission as a body, are accountable to Parliament.  Within the Commission, Commissioners are accountable to the Chair.  Staff and consultants, contractors </w:t>
      </w:r>
      <w:r w:rsidR="006B6BB8">
        <w:rPr>
          <w:rFonts w:ascii="Arial" w:hAnsi="Arial" w:cs="Arial"/>
        </w:rPr>
        <w:t>and</w:t>
      </w:r>
      <w:r w:rsidR="006B6BB8" w:rsidRPr="0048271A">
        <w:rPr>
          <w:rFonts w:ascii="Arial" w:hAnsi="Arial" w:cs="Arial"/>
        </w:rPr>
        <w:t xml:space="preserve"> </w:t>
      </w:r>
      <w:r w:rsidRPr="0048271A">
        <w:rPr>
          <w:rFonts w:ascii="Arial" w:hAnsi="Arial" w:cs="Arial"/>
        </w:rPr>
        <w:t>agency workers are responsible, in the first instance, to their line manager or hiring manager and, ultimately, to the Chief Executive.  The Chief Executive is accountable to the Commission</w:t>
      </w:r>
      <w:r w:rsidR="00C244D3">
        <w:rPr>
          <w:rFonts w:ascii="Arial" w:hAnsi="Arial" w:cs="Arial"/>
        </w:rPr>
        <w:t xml:space="preserve"> Board</w:t>
      </w:r>
      <w:r w:rsidRPr="0048271A">
        <w:rPr>
          <w:rFonts w:ascii="Arial" w:hAnsi="Arial" w:cs="Arial"/>
        </w:rPr>
        <w:t>.</w:t>
      </w:r>
    </w:p>
    <w:p w14:paraId="70507EDB" w14:textId="77777777" w:rsidR="00A60C44" w:rsidRPr="0048271A" w:rsidRDefault="00A60C44" w:rsidP="00A60C44">
      <w:pPr>
        <w:jc w:val="both"/>
        <w:rPr>
          <w:rFonts w:ascii="Arial" w:hAnsi="Arial" w:cs="Arial"/>
        </w:rPr>
      </w:pPr>
    </w:p>
    <w:p w14:paraId="5B1F9510" w14:textId="23601564" w:rsidR="00A60C44" w:rsidRPr="0048271A" w:rsidRDefault="00A60C44" w:rsidP="00A60C44">
      <w:pPr>
        <w:jc w:val="both"/>
        <w:rPr>
          <w:rFonts w:ascii="Arial" w:hAnsi="Arial" w:cs="Arial"/>
        </w:rPr>
      </w:pPr>
      <w:r w:rsidRPr="0048271A">
        <w:rPr>
          <w:rFonts w:ascii="Arial" w:hAnsi="Arial" w:cs="Arial"/>
        </w:rPr>
        <w:t xml:space="preserve">The Commission sets out to maintain the highest standards of probity, integrity, honesty, impartiality, </w:t>
      </w:r>
      <w:proofErr w:type="gramStart"/>
      <w:r w:rsidRPr="0048271A">
        <w:rPr>
          <w:rFonts w:ascii="Arial" w:hAnsi="Arial" w:cs="Arial"/>
        </w:rPr>
        <w:t>objectivity</w:t>
      </w:r>
      <w:proofErr w:type="gramEnd"/>
      <w:r w:rsidRPr="0048271A">
        <w:rPr>
          <w:rFonts w:ascii="Arial" w:hAnsi="Arial" w:cs="Arial"/>
        </w:rPr>
        <w:t xml:space="preserve"> and professionalism, in line with the Nolan principles of public life.  Its work in determining local electoral arrangements requires it to take </w:t>
      </w:r>
      <w:r w:rsidR="00111FCE" w:rsidRPr="0048271A">
        <w:rPr>
          <w:rFonts w:ascii="Arial" w:hAnsi="Arial" w:cs="Arial"/>
        </w:rPr>
        <w:t>care</w:t>
      </w:r>
      <w:r w:rsidRPr="0048271A">
        <w:rPr>
          <w:rFonts w:ascii="Arial" w:hAnsi="Arial" w:cs="Arial"/>
        </w:rPr>
        <w:t xml:space="preserve"> to avoid any taint of political or other bias.</w:t>
      </w:r>
    </w:p>
    <w:p w14:paraId="65A66A3E" w14:textId="77777777" w:rsidR="00A60C44" w:rsidRPr="0048271A" w:rsidRDefault="00A60C44" w:rsidP="00A60C44">
      <w:pPr>
        <w:jc w:val="both"/>
        <w:rPr>
          <w:rFonts w:ascii="Arial" w:hAnsi="Arial" w:cs="Arial"/>
        </w:rPr>
      </w:pPr>
    </w:p>
    <w:p w14:paraId="3C46A7C9" w14:textId="0A20E304" w:rsidR="00A60C44" w:rsidRPr="0048271A" w:rsidRDefault="00A60C44" w:rsidP="00A60C44">
      <w:pPr>
        <w:pStyle w:val="BodyText"/>
        <w:jc w:val="both"/>
        <w:rPr>
          <w:rFonts w:ascii="Arial" w:hAnsi="Arial" w:cs="Arial"/>
          <w:szCs w:val="24"/>
          <w:lang w:val="en-US"/>
        </w:rPr>
      </w:pPr>
      <w:r w:rsidRPr="0048271A">
        <w:rPr>
          <w:rFonts w:ascii="Arial" w:hAnsi="Arial" w:cs="Arial"/>
          <w:szCs w:val="24"/>
        </w:rPr>
        <w:t xml:space="preserve">Accordingly, the Commission requires everyone associated with it in its work – whether Commissioners, staff, </w:t>
      </w:r>
      <w:proofErr w:type="gramStart"/>
      <w:r w:rsidR="00111FCE" w:rsidRPr="0048271A">
        <w:rPr>
          <w:rFonts w:ascii="Arial" w:hAnsi="Arial" w:cs="Arial"/>
          <w:szCs w:val="24"/>
        </w:rPr>
        <w:t>consultants</w:t>
      </w:r>
      <w:proofErr w:type="gramEnd"/>
      <w:r w:rsidRPr="0048271A">
        <w:rPr>
          <w:rFonts w:ascii="Arial" w:hAnsi="Arial" w:cs="Arial"/>
          <w:szCs w:val="24"/>
        </w:rPr>
        <w:t xml:space="preserve"> or contractors – to act in a way which meets these standards, and which will safeguard its reputation and preserve confidence in the integrity of its decision-making.  </w:t>
      </w:r>
      <w:r w:rsidRPr="0048271A">
        <w:rPr>
          <w:rFonts w:ascii="Arial" w:hAnsi="Arial" w:cs="Arial"/>
          <w:szCs w:val="24"/>
          <w:lang w:val="en-US"/>
        </w:rPr>
        <w:t xml:space="preserve">This code elaborates what is expected.  </w:t>
      </w:r>
    </w:p>
    <w:p w14:paraId="7D9FACFF" w14:textId="77777777" w:rsidR="00A60C44" w:rsidRPr="0048271A" w:rsidRDefault="00A60C44" w:rsidP="00A60C44">
      <w:pPr>
        <w:pStyle w:val="BodyText"/>
        <w:jc w:val="both"/>
        <w:rPr>
          <w:rFonts w:ascii="Arial" w:hAnsi="Arial" w:cs="Arial"/>
          <w:szCs w:val="24"/>
          <w:lang w:val="en-US"/>
        </w:rPr>
      </w:pPr>
    </w:p>
    <w:p w14:paraId="4AF12218" w14:textId="24C09CA5" w:rsidR="000D1D90" w:rsidRPr="0048271A" w:rsidRDefault="000D1D90" w:rsidP="00A60C44">
      <w:pPr>
        <w:pStyle w:val="BodyText"/>
        <w:jc w:val="both"/>
        <w:rPr>
          <w:rFonts w:ascii="Arial" w:hAnsi="Arial" w:cs="Arial"/>
          <w:szCs w:val="24"/>
        </w:rPr>
      </w:pPr>
      <w:r w:rsidRPr="0048271A">
        <w:rPr>
          <w:rFonts w:ascii="Arial" w:hAnsi="Arial" w:cs="Arial"/>
          <w:b/>
          <w:szCs w:val="24"/>
          <w:lang w:eastAsia="en-GB"/>
        </w:rPr>
        <w:tab/>
      </w:r>
      <w:r w:rsidR="00B91C99" w:rsidRPr="0048271A">
        <w:rPr>
          <w:rFonts w:ascii="Arial" w:hAnsi="Arial" w:cs="Arial"/>
          <w:b/>
          <w:szCs w:val="24"/>
          <w:lang w:eastAsia="en-GB"/>
        </w:rPr>
        <w:t xml:space="preserve">General </w:t>
      </w:r>
      <w:r w:rsidRPr="0048271A">
        <w:rPr>
          <w:rFonts w:ascii="Arial" w:hAnsi="Arial" w:cs="Arial"/>
          <w:b/>
          <w:szCs w:val="24"/>
          <w:lang w:eastAsia="en-GB"/>
        </w:rPr>
        <w:t>Expectations</w:t>
      </w:r>
    </w:p>
    <w:p w14:paraId="28FFA523" w14:textId="77777777" w:rsidR="000D1D90" w:rsidRPr="0048271A" w:rsidRDefault="000D1D90" w:rsidP="00A60C44">
      <w:pPr>
        <w:pStyle w:val="BodyText"/>
        <w:jc w:val="both"/>
        <w:rPr>
          <w:rFonts w:ascii="Arial" w:hAnsi="Arial" w:cs="Arial"/>
          <w:szCs w:val="24"/>
        </w:rPr>
      </w:pPr>
    </w:p>
    <w:p w14:paraId="71BCB0D0" w14:textId="7D8B01A9" w:rsidR="00A60C44" w:rsidRPr="0048271A" w:rsidRDefault="00A60C44" w:rsidP="00F808D5">
      <w:pPr>
        <w:pStyle w:val="BodyText"/>
        <w:numPr>
          <w:ilvl w:val="0"/>
          <w:numId w:val="33"/>
        </w:numPr>
        <w:jc w:val="both"/>
        <w:rPr>
          <w:rFonts w:ascii="Arial" w:hAnsi="Arial" w:cs="Arial"/>
          <w:szCs w:val="24"/>
        </w:rPr>
      </w:pPr>
      <w:r w:rsidRPr="0048271A">
        <w:rPr>
          <w:rFonts w:ascii="Arial" w:hAnsi="Arial" w:cs="Arial"/>
          <w:szCs w:val="24"/>
        </w:rPr>
        <w:t xml:space="preserve">You should conduct yourself in accordance with the ‘Nolan’ principles of public life.   </w:t>
      </w:r>
      <w:r w:rsidR="00111FCE" w:rsidRPr="0048271A">
        <w:rPr>
          <w:rFonts w:ascii="Arial" w:hAnsi="Arial" w:cs="Arial"/>
          <w:szCs w:val="24"/>
        </w:rPr>
        <w:t>You</w:t>
      </w:r>
      <w:r w:rsidRPr="0048271A">
        <w:rPr>
          <w:rFonts w:ascii="Arial" w:hAnsi="Arial" w:cs="Arial"/>
          <w:szCs w:val="24"/>
        </w:rPr>
        <w:t xml:space="preserve"> must not use your position to accept or attempt to obtain any payment or other consideration (for yourself, your family, or friends or associates) that might be seen to compromise your personal judgment and integrity; nor must you do anything which may be seen to show favour, or disfavour, to any person or organisation. You should also be conscious of your obligations to keep and treat information obtained </w:t>
      </w:r>
      <w:r w:rsidR="00111FCE" w:rsidRPr="0048271A">
        <w:rPr>
          <w:rFonts w:ascii="Arial" w:hAnsi="Arial" w:cs="Arial"/>
          <w:szCs w:val="24"/>
        </w:rPr>
        <w:t>during</w:t>
      </w:r>
      <w:r w:rsidRPr="0048271A">
        <w:rPr>
          <w:rFonts w:ascii="Arial" w:hAnsi="Arial" w:cs="Arial"/>
          <w:szCs w:val="24"/>
        </w:rPr>
        <w:t xml:space="preserve"> your work with care, and not to divulge confidential information. </w:t>
      </w:r>
    </w:p>
    <w:p w14:paraId="6ED81744" w14:textId="77777777" w:rsidR="00A60C44" w:rsidRPr="0048271A" w:rsidRDefault="00A60C44" w:rsidP="00A60C44">
      <w:pPr>
        <w:pStyle w:val="BodyText"/>
        <w:jc w:val="both"/>
        <w:rPr>
          <w:rFonts w:ascii="Arial" w:hAnsi="Arial" w:cs="Arial"/>
          <w:szCs w:val="24"/>
          <w:lang w:val="en-US"/>
        </w:rPr>
      </w:pPr>
    </w:p>
    <w:p w14:paraId="730187B5" w14:textId="2AB1D191" w:rsidR="00A60C44" w:rsidRPr="0048271A" w:rsidRDefault="00A60C44" w:rsidP="00F808D5">
      <w:pPr>
        <w:pStyle w:val="BodyText"/>
        <w:numPr>
          <w:ilvl w:val="0"/>
          <w:numId w:val="33"/>
        </w:numPr>
        <w:jc w:val="both"/>
        <w:rPr>
          <w:rFonts w:ascii="Arial" w:hAnsi="Arial" w:cs="Arial"/>
          <w:szCs w:val="24"/>
        </w:rPr>
      </w:pPr>
      <w:r w:rsidRPr="0048271A">
        <w:rPr>
          <w:rFonts w:ascii="Arial" w:hAnsi="Arial" w:cs="Arial"/>
          <w:szCs w:val="24"/>
        </w:rPr>
        <w:t xml:space="preserve">Commissioners are appointed for their skills and experience, which will often include activities which have a bearing on the Commission’s </w:t>
      </w:r>
      <w:r w:rsidR="00F877F9" w:rsidRPr="0048271A">
        <w:rPr>
          <w:rFonts w:ascii="Arial" w:hAnsi="Arial" w:cs="Arial"/>
          <w:szCs w:val="24"/>
        </w:rPr>
        <w:t>work or</w:t>
      </w:r>
      <w:r w:rsidRPr="0048271A">
        <w:rPr>
          <w:rFonts w:ascii="Arial" w:hAnsi="Arial" w:cs="Arial"/>
          <w:szCs w:val="24"/>
        </w:rPr>
        <w:t xml:space="preserve"> be in related fields or organisations.  It would be perverse to exclude the benefit this can bring.  On the other hand, it is important to exclude and be seen to exclude any special knowledge or interest, which would not be openly tested in the way other material on which the Commission bases its decisions is, or which could reasonably incur perception of partiality or favour (or the converse).  </w:t>
      </w:r>
    </w:p>
    <w:p w14:paraId="1CC01C46" w14:textId="77777777" w:rsidR="00A60C44" w:rsidRPr="0048271A" w:rsidRDefault="00A60C44" w:rsidP="00A60C44">
      <w:pPr>
        <w:pStyle w:val="BodyText"/>
        <w:jc w:val="both"/>
        <w:rPr>
          <w:rFonts w:ascii="Arial" w:hAnsi="Arial" w:cs="Arial"/>
          <w:szCs w:val="24"/>
        </w:rPr>
      </w:pPr>
    </w:p>
    <w:p w14:paraId="1109641A" w14:textId="5E1FB3BE" w:rsidR="00A60C44" w:rsidRPr="0048271A" w:rsidRDefault="00A60C44" w:rsidP="00F808D5">
      <w:pPr>
        <w:pStyle w:val="BodyText"/>
        <w:numPr>
          <w:ilvl w:val="0"/>
          <w:numId w:val="33"/>
        </w:numPr>
        <w:jc w:val="both"/>
        <w:rPr>
          <w:rFonts w:ascii="Arial" w:hAnsi="Arial" w:cs="Arial"/>
          <w:szCs w:val="24"/>
        </w:rPr>
      </w:pPr>
      <w:r w:rsidRPr="0048271A">
        <w:rPr>
          <w:rFonts w:ascii="Arial" w:hAnsi="Arial" w:cs="Arial"/>
          <w:szCs w:val="24"/>
        </w:rPr>
        <w:t xml:space="preserve">Commissioners </w:t>
      </w:r>
      <w:r w:rsidR="00C033C6">
        <w:rPr>
          <w:rFonts w:ascii="Arial" w:hAnsi="Arial" w:cs="Arial"/>
          <w:szCs w:val="24"/>
        </w:rPr>
        <w:t>must</w:t>
      </w:r>
      <w:r w:rsidR="00C033C6" w:rsidRPr="0048271A">
        <w:rPr>
          <w:rFonts w:ascii="Arial" w:hAnsi="Arial" w:cs="Arial"/>
          <w:szCs w:val="24"/>
        </w:rPr>
        <w:t xml:space="preserve"> </w:t>
      </w:r>
      <w:r w:rsidRPr="0048271A">
        <w:rPr>
          <w:rFonts w:ascii="Arial" w:hAnsi="Arial" w:cs="Arial"/>
          <w:szCs w:val="24"/>
        </w:rPr>
        <w:t xml:space="preserve">consult the Chair and/or Chief Executive before accepting other appointments which might affect their role, directly or indirectly.  </w:t>
      </w:r>
    </w:p>
    <w:p w14:paraId="3051F58A" w14:textId="77777777" w:rsidR="00A60C44" w:rsidRPr="0048271A" w:rsidRDefault="00A60C44" w:rsidP="00A60C44">
      <w:pPr>
        <w:pStyle w:val="BodyText"/>
        <w:jc w:val="both"/>
        <w:rPr>
          <w:rFonts w:ascii="Arial" w:hAnsi="Arial" w:cs="Arial"/>
          <w:szCs w:val="24"/>
        </w:rPr>
      </w:pPr>
    </w:p>
    <w:p w14:paraId="53457C88" w14:textId="013F712B" w:rsidR="00A60C44" w:rsidRPr="0048271A" w:rsidRDefault="00A60C44" w:rsidP="00F808D5">
      <w:pPr>
        <w:pStyle w:val="BodyText"/>
        <w:numPr>
          <w:ilvl w:val="0"/>
          <w:numId w:val="33"/>
        </w:numPr>
        <w:jc w:val="both"/>
        <w:rPr>
          <w:rFonts w:ascii="Arial" w:hAnsi="Arial" w:cs="Arial"/>
          <w:szCs w:val="24"/>
        </w:rPr>
      </w:pPr>
      <w:r w:rsidRPr="0048271A">
        <w:rPr>
          <w:rFonts w:ascii="Arial" w:hAnsi="Arial" w:cs="Arial"/>
          <w:szCs w:val="24"/>
        </w:rPr>
        <w:t xml:space="preserve">Staff are required to obtain the prior approval of the Chief Executive before accepting appointments which might affect their work, directly or indirectly, or which might in any way conflict with the interests of the Commission. Staff are required to register all interests which may give rise to conflict with their role at the Commission, such as paid or unpaid external appointments, consultancy, trusteeships, directorships, advisory or voluntary roles. If you have any doubts </w:t>
      </w:r>
      <w:r w:rsidRPr="0048271A">
        <w:rPr>
          <w:rFonts w:ascii="Arial" w:hAnsi="Arial" w:cs="Arial"/>
          <w:szCs w:val="24"/>
        </w:rPr>
        <w:lastRenderedPageBreak/>
        <w:t xml:space="preserve">or queries on conflict of interest, you must raise them promptly with the Chief Executive or the Director of </w:t>
      </w:r>
      <w:r w:rsidR="00111BB7">
        <w:rPr>
          <w:rFonts w:ascii="Arial" w:hAnsi="Arial" w:cs="Arial"/>
          <w:szCs w:val="24"/>
        </w:rPr>
        <w:t xml:space="preserve">Corporate </w:t>
      </w:r>
      <w:r w:rsidR="004B54E9">
        <w:rPr>
          <w:rFonts w:ascii="Arial" w:hAnsi="Arial" w:cs="Arial"/>
          <w:szCs w:val="24"/>
        </w:rPr>
        <w:t>Services</w:t>
      </w:r>
      <w:r w:rsidRPr="0048271A">
        <w:rPr>
          <w:rFonts w:ascii="Arial" w:hAnsi="Arial" w:cs="Arial"/>
          <w:szCs w:val="24"/>
        </w:rPr>
        <w:t xml:space="preserve"> who will </w:t>
      </w:r>
      <w:r w:rsidR="00C11D11" w:rsidRPr="0048271A">
        <w:rPr>
          <w:rFonts w:ascii="Arial" w:hAnsi="Arial" w:cs="Arial"/>
          <w:szCs w:val="24"/>
        </w:rPr>
        <w:t>advise</w:t>
      </w:r>
      <w:r w:rsidRPr="0048271A">
        <w:rPr>
          <w:rFonts w:ascii="Arial" w:hAnsi="Arial" w:cs="Arial"/>
          <w:szCs w:val="24"/>
        </w:rPr>
        <w:t xml:space="preserve"> if they need to be registered.  The register of interests of staff </w:t>
      </w:r>
      <w:r w:rsidRPr="0048271A">
        <w:rPr>
          <w:rFonts w:ascii="Arial" w:hAnsi="Arial" w:cs="Arial"/>
          <w:i/>
          <w:szCs w:val="24"/>
        </w:rPr>
        <w:t xml:space="preserve">(other than of the Chief Executive and Directors, as dealt with below) </w:t>
      </w:r>
      <w:r w:rsidRPr="0048271A">
        <w:rPr>
          <w:rFonts w:ascii="Arial" w:hAnsi="Arial" w:cs="Arial"/>
          <w:szCs w:val="24"/>
        </w:rPr>
        <w:t xml:space="preserve">will be kept by the </w:t>
      </w:r>
      <w:r w:rsidR="00BA1112">
        <w:rPr>
          <w:rFonts w:ascii="Arial" w:hAnsi="Arial" w:cs="Arial"/>
          <w:szCs w:val="24"/>
        </w:rPr>
        <w:t>Business Team</w:t>
      </w:r>
      <w:r w:rsidRPr="0048271A">
        <w:rPr>
          <w:rFonts w:ascii="Arial" w:hAnsi="Arial" w:cs="Arial"/>
          <w:szCs w:val="24"/>
        </w:rPr>
        <w:t xml:space="preserve">.  It will not be </w:t>
      </w:r>
      <w:r w:rsidR="001822F5" w:rsidRPr="0048271A">
        <w:rPr>
          <w:rFonts w:ascii="Arial" w:hAnsi="Arial" w:cs="Arial"/>
          <w:szCs w:val="24"/>
        </w:rPr>
        <w:t>published but</w:t>
      </w:r>
      <w:r w:rsidRPr="0048271A">
        <w:rPr>
          <w:rFonts w:ascii="Arial" w:hAnsi="Arial" w:cs="Arial"/>
          <w:szCs w:val="24"/>
        </w:rPr>
        <w:t xml:space="preserve"> will be made available on request.</w:t>
      </w:r>
    </w:p>
    <w:p w14:paraId="2BC75F99" w14:textId="77777777" w:rsidR="00A60C44" w:rsidRPr="0048271A" w:rsidRDefault="00A60C44" w:rsidP="00A60C44">
      <w:pPr>
        <w:pStyle w:val="BodyText"/>
        <w:jc w:val="both"/>
        <w:rPr>
          <w:rFonts w:ascii="Arial" w:hAnsi="Arial" w:cs="Arial"/>
          <w:szCs w:val="24"/>
          <w:lang w:val="en-US"/>
        </w:rPr>
      </w:pPr>
    </w:p>
    <w:p w14:paraId="1AAB4388" w14:textId="77777777" w:rsidR="00A60C44" w:rsidRPr="0048271A" w:rsidRDefault="00A60C44" w:rsidP="00F808D5">
      <w:pPr>
        <w:pStyle w:val="BodyText"/>
        <w:numPr>
          <w:ilvl w:val="0"/>
          <w:numId w:val="33"/>
        </w:numPr>
        <w:jc w:val="both"/>
        <w:rPr>
          <w:rFonts w:ascii="Arial" w:hAnsi="Arial" w:cs="Arial"/>
          <w:szCs w:val="24"/>
          <w:lang w:val="en-US"/>
        </w:rPr>
      </w:pPr>
      <w:r w:rsidRPr="0048271A">
        <w:rPr>
          <w:rFonts w:ascii="Arial" w:hAnsi="Arial" w:cs="Arial"/>
          <w:szCs w:val="24"/>
          <w:lang w:val="en-US"/>
        </w:rPr>
        <w:t xml:space="preserve">This Code deals with matters of conduct and forms part of the terms and conditions of your appointment to, or employment or engagement </w:t>
      </w:r>
      <w:r w:rsidRPr="0048271A">
        <w:rPr>
          <w:rFonts w:ascii="Arial" w:hAnsi="Arial" w:cs="Arial"/>
          <w:szCs w:val="24"/>
        </w:rPr>
        <w:t xml:space="preserve">by, </w:t>
      </w:r>
      <w:r w:rsidRPr="0048271A">
        <w:rPr>
          <w:rFonts w:ascii="Arial" w:hAnsi="Arial" w:cs="Arial"/>
          <w:szCs w:val="24"/>
          <w:lang w:val="en-US"/>
        </w:rPr>
        <w:t xml:space="preserve">the Commission. You should </w:t>
      </w:r>
      <w:proofErr w:type="spellStart"/>
      <w:r w:rsidRPr="0048271A">
        <w:rPr>
          <w:rFonts w:ascii="Arial" w:hAnsi="Arial" w:cs="Arial"/>
          <w:szCs w:val="24"/>
          <w:lang w:val="en-US"/>
        </w:rPr>
        <w:t>familiarise</w:t>
      </w:r>
      <w:proofErr w:type="spellEnd"/>
      <w:r w:rsidRPr="0048271A">
        <w:rPr>
          <w:rFonts w:ascii="Arial" w:hAnsi="Arial" w:cs="Arial"/>
          <w:szCs w:val="24"/>
          <w:lang w:val="en-US"/>
        </w:rPr>
        <w:t xml:space="preserve"> yourself with it and act in accordance with its principles.  </w:t>
      </w:r>
    </w:p>
    <w:p w14:paraId="374A6ECE" w14:textId="77777777" w:rsidR="00A60C44" w:rsidRPr="0048271A" w:rsidRDefault="00A60C44" w:rsidP="00A60C44">
      <w:pPr>
        <w:pStyle w:val="BodyText"/>
        <w:jc w:val="both"/>
        <w:rPr>
          <w:rFonts w:ascii="Arial" w:hAnsi="Arial" w:cs="Arial"/>
          <w:szCs w:val="24"/>
          <w:lang w:val="en-US"/>
        </w:rPr>
      </w:pPr>
    </w:p>
    <w:p w14:paraId="3D89A9BB" w14:textId="7C633A29" w:rsidR="00A60C44" w:rsidRPr="0048271A" w:rsidRDefault="00A60C44" w:rsidP="00F808D5">
      <w:pPr>
        <w:pStyle w:val="ListParagraph"/>
        <w:numPr>
          <w:ilvl w:val="0"/>
          <w:numId w:val="33"/>
        </w:numPr>
        <w:autoSpaceDE w:val="0"/>
        <w:autoSpaceDN w:val="0"/>
        <w:adjustRightInd w:val="0"/>
        <w:jc w:val="both"/>
        <w:rPr>
          <w:rFonts w:ascii="Arial" w:hAnsi="Arial" w:cs="Arial"/>
        </w:rPr>
      </w:pPr>
      <w:r w:rsidRPr="0048271A">
        <w:rPr>
          <w:rFonts w:ascii="Arial" w:hAnsi="Arial" w:cs="Arial"/>
        </w:rPr>
        <w:t xml:space="preserve">Compliance with this Code is mandatory. On breach of the Code by a Commissioner, the Chair will take whatever action </w:t>
      </w:r>
      <w:r w:rsidR="00F9261D">
        <w:rPr>
          <w:rFonts w:ascii="Arial" w:hAnsi="Arial" w:cs="Arial"/>
        </w:rPr>
        <w:t>they</w:t>
      </w:r>
      <w:r w:rsidRPr="0048271A">
        <w:rPr>
          <w:rFonts w:ascii="Arial" w:hAnsi="Arial" w:cs="Arial"/>
        </w:rPr>
        <w:t xml:space="preserve"> see fit in the circumstances.  Breach of the Code by a member of staff may result in disciplinary action, including possibly dismissal or (in the case of consultants, </w:t>
      </w:r>
      <w:r w:rsidR="00111FCE" w:rsidRPr="0048271A">
        <w:rPr>
          <w:rFonts w:ascii="Arial" w:hAnsi="Arial" w:cs="Arial"/>
        </w:rPr>
        <w:t>contractors,</w:t>
      </w:r>
      <w:r w:rsidRPr="0048271A">
        <w:rPr>
          <w:rFonts w:ascii="Arial" w:hAnsi="Arial" w:cs="Arial"/>
        </w:rPr>
        <w:t xml:space="preserve"> or agency workers) immediate termination of the engagement.</w:t>
      </w:r>
    </w:p>
    <w:p w14:paraId="65413D0E" w14:textId="77777777" w:rsidR="00A60C44" w:rsidRPr="0048271A" w:rsidRDefault="00A60C44" w:rsidP="00A60C44">
      <w:pPr>
        <w:autoSpaceDE w:val="0"/>
        <w:autoSpaceDN w:val="0"/>
        <w:adjustRightInd w:val="0"/>
        <w:jc w:val="both"/>
        <w:rPr>
          <w:rFonts w:ascii="Arial" w:hAnsi="Arial" w:cs="Arial"/>
        </w:rPr>
      </w:pPr>
    </w:p>
    <w:p w14:paraId="12D01EED" w14:textId="11C042F5" w:rsidR="00A60C44" w:rsidRPr="005B782B" w:rsidRDefault="00A60C44" w:rsidP="00F808D5">
      <w:pPr>
        <w:pStyle w:val="ListParagraph"/>
        <w:numPr>
          <w:ilvl w:val="0"/>
          <w:numId w:val="33"/>
        </w:numPr>
        <w:autoSpaceDE w:val="0"/>
        <w:autoSpaceDN w:val="0"/>
        <w:adjustRightInd w:val="0"/>
        <w:jc w:val="both"/>
        <w:rPr>
          <w:rFonts w:ascii="Arial" w:hAnsi="Arial" w:cs="Arial"/>
        </w:rPr>
      </w:pPr>
      <w:r w:rsidRPr="0048271A">
        <w:rPr>
          <w:rFonts w:ascii="Arial" w:hAnsi="Arial" w:cs="Arial"/>
        </w:rPr>
        <w:t xml:space="preserve">Commissioners and staff are also expected to abide by the Commission’s other policies and procedures which are </w:t>
      </w:r>
      <w:r w:rsidR="007030FA">
        <w:rPr>
          <w:rFonts w:ascii="Arial" w:hAnsi="Arial" w:cs="Arial"/>
        </w:rPr>
        <w:t>available</w:t>
      </w:r>
      <w:r w:rsidRPr="0048271A">
        <w:rPr>
          <w:rFonts w:ascii="Arial" w:hAnsi="Arial" w:cs="Arial"/>
        </w:rPr>
        <w:t xml:space="preserve"> on the </w:t>
      </w:r>
      <w:r w:rsidR="00413BCF">
        <w:rPr>
          <w:rFonts w:ascii="Arial" w:hAnsi="Arial" w:cs="Arial"/>
        </w:rPr>
        <w:t>SharePoint home page</w:t>
      </w:r>
      <w:r w:rsidRPr="0048271A">
        <w:rPr>
          <w:rFonts w:ascii="Arial" w:hAnsi="Arial" w:cs="Arial"/>
        </w:rPr>
        <w:t xml:space="preserve">.  </w:t>
      </w:r>
      <w:r w:rsidR="00C11E97">
        <w:rPr>
          <w:rFonts w:ascii="Arial" w:hAnsi="Arial" w:cs="Arial"/>
        </w:rPr>
        <w:t xml:space="preserve">Policies are designated as </w:t>
      </w:r>
      <w:r w:rsidR="00A4667F">
        <w:rPr>
          <w:rFonts w:ascii="Arial" w:hAnsi="Arial" w:cs="Arial"/>
        </w:rPr>
        <w:t>‘</w:t>
      </w:r>
      <w:r w:rsidR="00FB7579">
        <w:rPr>
          <w:rFonts w:ascii="Arial" w:hAnsi="Arial" w:cs="Arial"/>
        </w:rPr>
        <w:t>mandatory read</w:t>
      </w:r>
      <w:r w:rsidR="00A4667F">
        <w:rPr>
          <w:rFonts w:ascii="Arial" w:hAnsi="Arial" w:cs="Arial"/>
        </w:rPr>
        <w:t>’</w:t>
      </w:r>
      <w:r w:rsidR="00FB7579">
        <w:rPr>
          <w:rFonts w:ascii="Arial" w:hAnsi="Arial" w:cs="Arial"/>
        </w:rPr>
        <w:t xml:space="preserve"> </w:t>
      </w:r>
      <w:r w:rsidR="006910CE">
        <w:rPr>
          <w:rFonts w:ascii="Arial" w:hAnsi="Arial" w:cs="Arial"/>
        </w:rPr>
        <w:t xml:space="preserve">for </w:t>
      </w:r>
      <w:r w:rsidR="00FB7579">
        <w:rPr>
          <w:rFonts w:ascii="Arial" w:hAnsi="Arial" w:cs="Arial"/>
        </w:rPr>
        <w:t>staff</w:t>
      </w:r>
      <w:r w:rsidR="00361008">
        <w:rPr>
          <w:rFonts w:ascii="Arial" w:hAnsi="Arial" w:cs="Arial"/>
        </w:rPr>
        <w:t xml:space="preserve"> and Commissioners</w:t>
      </w:r>
      <w:r w:rsidR="005B782B">
        <w:rPr>
          <w:rFonts w:ascii="Arial" w:hAnsi="Arial" w:cs="Arial"/>
        </w:rPr>
        <w:t xml:space="preserve"> </w:t>
      </w:r>
      <w:r w:rsidR="00FB7579">
        <w:rPr>
          <w:rFonts w:ascii="Arial" w:hAnsi="Arial" w:cs="Arial"/>
        </w:rPr>
        <w:t>and</w:t>
      </w:r>
      <w:r w:rsidR="00F20651">
        <w:rPr>
          <w:rFonts w:ascii="Arial" w:hAnsi="Arial" w:cs="Arial"/>
        </w:rPr>
        <w:t xml:space="preserve"> </w:t>
      </w:r>
      <w:r w:rsidR="00110EC5">
        <w:rPr>
          <w:rFonts w:ascii="Arial" w:hAnsi="Arial" w:cs="Arial"/>
        </w:rPr>
        <w:t>must be confirmed as read</w:t>
      </w:r>
      <w:r w:rsidRPr="00E0362F">
        <w:rPr>
          <w:rFonts w:ascii="Arial" w:hAnsi="Arial" w:cs="Arial"/>
        </w:rPr>
        <w:t>.</w:t>
      </w:r>
      <w:r w:rsidRPr="005B782B">
        <w:rPr>
          <w:rFonts w:ascii="Arial" w:hAnsi="Arial" w:cs="Arial"/>
        </w:rPr>
        <w:t xml:space="preserve">  </w:t>
      </w:r>
    </w:p>
    <w:p w14:paraId="553F1F98" w14:textId="77777777" w:rsidR="00A60C44" w:rsidRPr="0048271A" w:rsidRDefault="00A60C44" w:rsidP="00A60C44">
      <w:pPr>
        <w:autoSpaceDE w:val="0"/>
        <w:autoSpaceDN w:val="0"/>
        <w:adjustRightInd w:val="0"/>
        <w:jc w:val="both"/>
        <w:rPr>
          <w:rFonts w:ascii="Arial" w:hAnsi="Arial" w:cs="Arial"/>
        </w:rPr>
      </w:pPr>
    </w:p>
    <w:p w14:paraId="71ABFE94" w14:textId="035F5835" w:rsidR="00A60C44" w:rsidRPr="0048271A" w:rsidRDefault="00A60C44" w:rsidP="00F808D5">
      <w:pPr>
        <w:pStyle w:val="ListParagraph"/>
        <w:numPr>
          <w:ilvl w:val="0"/>
          <w:numId w:val="33"/>
        </w:numPr>
        <w:autoSpaceDE w:val="0"/>
        <w:autoSpaceDN w:val="0"/>
        <w:adjustRightInd w:val="0"/>
        <w:jc w:val="both"/>
        <w:rPr>
          <w:rFonts w:ascii="Arial" w:hAnsi="Arial" w:cs="Arial"/>
        </w:rPr>
      </w:pPr>
      <w:r w:rsidRPr="0048271A">
        <w:rPr>
          <w:rFonts w:ascii="Arial" w:hAnsi="Arial" w:cs="Arial"/>
        </w:rPr>
        <w:t xml:space="preserve">Although this Code is applicable to consultants, contractors or agency staff undertaking work on behalf of the Commission, it does not form or imply a contract of employment. At no </w:t>
      </w:r>
      <w:r w:rsidR="00111FCE" w:rsidRPr="0048271A">
        <w:rPr>
          <w:rFonts w:ascii="Arial" w:hAnsi="Arial" w:cs="Arial"/>
        </w:rPr>
        <w:t>time,</w:t>
      </w:r>
      <w:r w:rsidRPr="0048271A">
        <w:rPr>
          <w:rFonts w:ascii="Arial" w:hAnsi="Arial" w:cs="Arial"/>
        </w:rPr>
        <w:t xml:space="preserve"> shall the consultant, contractor or agency worker become an employee of the Commission. </w:t>
      </w:r>
    </w:p>
    <w:p w14:paraId="6E527756" w14:textId="77777777" w:rsidR="00A60C44" w:rsidRPr="0048271A" w:rsidRDefault="00A60C44" w:rsidP="00A60C44">
      <w:pPr>
        <w:autoSpaceDE w:val="0"/>
        <w:autoSpaceDN w:val="0"/>
        <w:adjustRightInd w:val="0"/>
        <w:jc w:val="both"/>
        <w:rPr>
          <w:rFonts w:ascii="Arial" w:hAnsi="Arial" w:cs="Arial"/>
        </w:rPr>
      </w:pPr>
    </w:p>
    <w:p w14:paraId="6CB91CF2" w14:textId="02483FD5" w:rsidR="00A60C44" w:rsidRPr="0048271A" w:rsidRDefault="00A60C44" w:rsidP="00F808D5">
      <w:pPr>
        <w:pStyle w:val="ListParagraph"/>
        <w:numPr>
          <w:ilvl w:val="0"/>
          <w:numId w:val="33"/>
        </w:numPr>
        <w:autoSpaceDE w:val="0"/>
        <w:autoSpaceDN w:val="0"/>
        <w:adjustRightInd w:val="0"/>
        <w:jc w:val="both"/>
        <w:rPr>
          <w:rFonts w:ascii="Arial" w:hAnsi="Arial" w:cs="Arial"/>
        </w:rPr>
      </w:pPr>
      <w:r w:rsidRPr="0048271A">
        <w:rPr>
          <w:rFonts w:ascii="Arial" w:hAnsi="Arial" w:cs="Arial"/>
        </w:rPr>
        <w:t xml:space="preserve">In the remainder of the Code, all references to staff include consultants, </w:t>
      </w:r>
      <w:r w:rsidR="00111FCE" w:rsidRPr="0048271A">
        <w:rPr>
          <w:rFonts w:ascii="Arial" w:hAnsi="Arial" w:cs="Arial"/>
        </w:rPr>
        <w:t>contractors,</w:t>
      </w:r>
      <w:r w:rsidRPr="0048271A">
        <w:rPr>
          <w:rFonts w:ascii="Arial" w:hAnsi="Arial" w:cs="Arial"/>
        </w:rPr>
        <w:t xml:space="preserve"> and agency staff, unless it says otherwise; and references to Commissioners include the Independent </w:t>
      </w:r>
      <w:r w:rsidR="00D87A4F" w:rsidRPr="0048271A">
        <w:rPr>
          <w:rFonts w:ascii="Arial" w:hAnsi="Arial" w:cs="Arial"/>
        </w:rPr>
        <w:t>Member</w:t>
      </w:r>
      <w:r w:rsidRPr="0048271A">
        <w:rPr>
          <w:rFonts w:ascii="Arial" w:hAnsi="Arial" w:cs="Arial"/>
        </w:rPr>
        <w:t xml:space="preserve"> </w:t>
      </w:r>
      <w:r w:rsidR="00D87A4F" w:rsidRPr="0048271A">
        <w:rPr>
          <w:rFonts w:ascii="Arial" w:hAnsi="Arial" w:cs="Arial"/>
        </w:rPr>
        <w:t>of</w:t>
      </w:r>
      <w:r w:rsidRPr="0048271A">
        <w:rPr>
          <w:rFonts w:ascii="Arial" w:hAnsi="Arial" w:cs="Arial"/>
        </w:rPr>
        <w:t xml:space="preserve"> the Audit </w:t>
      </w:r>
      <w:r w:rsidR="0038303C" w:rsidRPr="0048271A">
        <w:rPr>
          <w:rFonts w:ascii="Arial" w:hAnsi="Arial" w:cs="Arial"/>
        </w:rPr>
        <w:t xml:space="preserve">&amp; Risk </w:t>
      </w:r>
      <w:r w:rsidRPr="0048271A">
        <w:rPr>
          <w:rFonts w:ascii="Arial" w:hAnsi="Arial" w:cs="Arial"/>
        </w:rPr>
        <w:t>Committee.</w:t>
      </w:r>
    </w:p>
    <w:p w14:paraId="14984FC0" w14:textId="77777777" w:rsidR="00A60C44" w:rsidRPr="0048271A" w:rsidRDefault="00A60C44" w:rsidP="00A60C44">
      <w:pPr>
        <w:autoSpaceDE w:val="0"/>
        <w:autoSpaceDN w:val="0"/>
        <w:adjustRightInd w:val="0"/>
        <w:jc w:val="both"/>
        <w:rPr>
          <w:rFonts w:ascii="Arial" w:hAnsi="Arial" w:cs="Arial"/>
        </w:rPr>
      </w:pPr>
    </w:p>
    <w:p w14:paraId="7E99478A" w14:textId="10B778E6" w:rsidR="00A60C44" w:rsidRPr="0048271A" w:rsidRDefault="00B91C99" w:rsidP="00F808D5">
      <w:pPr>
        <w:autoSpaceDE w:val="0"/>
        <w:autoSpaceDN w:val="0"/>
        <w:adjustRightInd w:val="0"/>
        <w:jc w:val="both"/>
        <w:rPr>
          <w:rFonts w:ascii="Arial" w:hAnsi="Arial" w:cs="Arial"/>
        </w:rPr>
      </w:pPr>
      <w:r w:rsidRPr="0048271A">
        <w:rPr>
          <w:rFonts w:ascii="Arial" w:hAnsi="Arial" w:cs="Arial"/>
          <w:b/>
        </w:rPr>
        <w:t>Specific Requirements</w:t>
      </w:r>
      <w:r w:rsidR="00A60C44" w:rsidRPr="0048271A">
        <w:rPr>
          <w:rFonts w:ascii="Arial" w:hAnsi="Arial" w:cs="Arial"/>
        </w:rPr>
        <w:t xml:space="preserve">: </w:t>
      </w:r>
    </w:p>
    <w:p w14:paraId="595A681A" w14:textId="77777777" w:rsidR="00A60C44" w:rsidRPr="0048271A" w:rsidRDefault="00A60C44" w:rsidP="00A60C44">
      <w:pPr>
        <w:autoSpaceDE w:val="0"/>
        <w:autoSpaceDN w:val="0"/>
        <w:adjustRightInd w:val="0"/>
        <w:jc w:val="both"/>
        <w:rPr>
          <w:rFonts w:ascii="Arial" w:hAnsi="Arial" w:cs="Arial"/>
        </w:rPr>
      </w:pPr>
    </w:p>
    <w:p w14:paraId="1BF4CB11" w14:textId="3858EE79" w:rsidR="00A60C44" w:rsidRPr="0048271A" w:rsidRDefault="00A60C44" w:rsidP="00844358">
      <w:pPr>
        <w:pStyle w:val="Heading1"/>
        <w:rPr>
          <w:rFonts w:ascii="Arial" w:hAnsi="Arial" w:cs="Arial"/>
          <w:sz w:val="24"/>
          <w:szCs w:val="24"/>
        </w:rPr>
      </w:pPr>
      <w:bookmarkStart w:id="2" w:name="_Toc20294238"/>
      <w:r w:rsidRPr="0048271A">
        <w:rPr>
          <w:rFonts w:ascii="Arial" w:hAnsi="Arial" w:cs="Arial"/>
          <w:sz w:val="24"/>
          <w:szCs w:val="24"/>
        </w:rPr>
        <w:t xml:space="preserve">Registration of </w:t>
      </w:r>
      <w:r w:rsidR="008833C6">
        <w:rPr>
          <w:rFonts w:ascii="Arial" w:hAnsi="Arial" w:cs="Arial"/>
          <w:sz w:val="24"/>
          <w:szCs w:val="24"/>
        </w:rPr>
        <w:t>I</w:t>
      </w:r>
      <w:r w:rsidRPr="0048271A">
        <w:rPr>
          <w:rFonts w:ascii="Arial" w:hAnsi="Arial" w:cs="Arial"/>
          <w:sz w:val="24"/>
          <w:szCs w:val="24"/>
        </w:rPr>
        <w:t>nterests</w:t>
      </w:r>
      <w:bookmarkEnd w:id="2"/>
    </w:p>
    <w:p w14:paraId="191F1F3F" w14:textId="77777777" w:rsidR="00A60C44" w:rsidRPr="0048271A" w:rsidRDefault="00A60C44" w:rsidP="00A60C44">
      <w:pPr>
        <w:rPr>
          <w:rFonts w:ascii="Arial" w:hAnsi="Arial" w:cs="Arial"/>
        </w:rPr>
      </w:pPr>
    </w:p>
    <w:p w14:paraId="59FE8615" w14:textId="7DD93459" w:rsidR="00A60C44" w:rsidRPr="0048271A" w:rsidRDefault="00A60C44" w:rsidP="00A60C44">
      <w:pPr>
        <w:rPr>
          <w:rFonts w:ascii="Arial" w:hAnsi="Arial" w:cs="Arial"/>
        </w:rPr>
      </w:pPr>
      <w:r w:rsidRPr="0048271A">
        <w:rPr>
          <w:rFonts w:ascii="Arial" w:hAnsi="Arial" w:cs="Arial"/>
        </w:rPr>
        <w:t>Commissioners</w:t>
      </w:r>
      <w:r w:rsidR="00B91C99" w:rsidRPr="0048271A">
        <w:rPr>
          <w:rFonts w:ascii="Arial" w:hAnsi="Arial" w:cs="Arial"/>
        </w:rPr>
        <w:t xml:space="preserve"> and </w:t>
      </w:r>
      <w:r w:rsidR="00B6134C" w:rsidRPr="0048271A">
        <w:rPr>
          <w:rFonts w:ascii="Arial" w:hAnsi="Arial" w:cs="Arial"/>
        </w:rPr>
        <w:t xml:space="preserve">the Chief </w:t>
      </w:r>
      <w:r w:rsidRPr="0048271A">
        <w:rPr>
          <w:rFonts w:ascii="Arial" w:hAnsi="Arial" w:cs="Arial"/>
        </w:rPr>
        <w:t>Executive</w:t>
      </w:r>
      <w:r w:rsidR="00B6134C" w:rsidRPr="0048271A">
        <w:rPr>
          <w:rFonts w:ascii="Arial" w:hAnsi="Arial" w:cs="Arial"/>
        </w:rPr>
        <w:t xml:space="preserve"> </w:t>
      </w:r>
      <w:r w:rsidRPr="0048271A">
        <w:rPr>
          <w:rFonts w:ascii="Arial" w:hAnsi="Arial" w:cs="Arial"/>
        </w:rPr>
        <w:t>would automatically, by direct effect of the Act, cease to be such on acquiring any of the political associations set out in paragraph 1(6) of Schedule 1 to the Act.  Other staff would in the same way cease to be Commission staff, except that they (unlike Commissioners and the Chief Executive) may become members of a political party, so long as they do not undertake any of the prescribed activities.</w:t>
      </w:r>
    </w:p>
    <w:p w14:paraId="146AB770" w14:textId="77777777" w:rsidR="00A60C44" w:rsidRPr="0048271A" w:rsidRDefault="00A60C44" w:rsidP="00A60C44">
      <w:pPr>
        <w:rPr>
          <w:rFonts w:ascii="Arial" w:hAnsi="Arial" w:cs="Arial"/>
        </w:rPr>
      </w:pPr>
    </w:p>
    <w:p w14:paraId="5D0BF510" w14:textId="79E53CBC" w:rsidR="00A60C44" w:rsidRPr="0048271A" w:rsidRDefault="00A60C44" w:rsidP="00A60C44">
      <w:pPr>
        <w:rPr>
          <w:rFonts w:ascii="Arial" w:hAnsi="Arial" w:cs="Arial"/>
        </w:rPr>
      </w:pPr>
      <w:r w:rsidRPr="0048271A">
        <w:rPr>
          <w:rFonts w:ascii="Arial" w:hAnsi="Arial" w:cs="Arial"/>
        </w:rPr>
        <w:t>Commissioners</w:t>
      </w:r>
      <w:r w:rsidR="00B91C99" w:rsidRPr="0048271A">
        <w:rPr>
          <w:rFonts w:ascii="Arial" w:hAnsi="Arial" w:cs="Arial"/>
        </w:rPr>
        <w:t xml:space="preserve">, the Chief Executive and </w:t>
      </w:r>
      <w:r w:rsidR="00152ACD">
        <w:rPr>
          <w:rFonts w:ascii="Arial" w:hAnsi="Arial" w:cs="Arial"/>
        </w:rPr>
        <w:t xml:space="preserve">the </w:t>
      </w:r>
      <w:r w:rsidR="00B91C99" w:rsidRPr="0048271A">
        <w:rPr>
          <w:rFonts w:ascii="Arial" w:hAnsi="Arial" w:cs="Arial"/>
        </w:rPr>
        <w:t>Director</w:t>
      </w:r>
      <w:r w:rsidR="00152ACD">
        <w:rPr>
          <w:rFonts w:ascii="Arial" w:hAnsi="Arial" w:cs="Arial"/>
        </w:rPr>
        <w:t xml:space="preserve"> of Corporate </w:t>
      </w:r>
      <w:proofErr w:type="gramStart"/>
      <w:r w:rsidR="00152ACD">
        <w:rPr>
          <w:rFonts w:ascii="Arial" w:hAnsi="Arial" w:cs="Arial"/>
        </w:rPr>
        <w:t>Services</w:t>
      </w:r>
      <w:r w:rsidR="008568A1">
        <w:rPr>
          <w:rFonts w:ascii="Arial" w:hAnsi="Arial" w:cs="Arial"/>
        </w:rPr>
        <w:t>(</w:t>
      </w:r>
      <w:proofErr w:type="gramEnd"/>
      <w:r w:rsidR="008568A1">
        <w:rPr>
          <w:rFonts w:ascii="Arial" w:hAnsi="Arial" w:cs="Arial"/>
        </w:rPr>
        <w:t>DCS)</w:t>
      </w:r>
      <w:r w:rsidR="00B91C99" w:rsidRPr="0048271A">
        <w:rPr>
          <w:rFonts w:ascii="Arial" w:hAnsi="Arial" w:cs="Arial"/>
        </w:rPr>
        <w:t xml:space="preserve"> </w:t>
      </w:r>
      <w:r w:rsidRPr="0048271A">
        <w:rPr>
          <w:rFonts w:ascii="Arial" w:hAnsi="Arial" w:cs="Arial"/>
        </w:rPr>
        <w:t xml:space="preserve">are required to complete each year, and to update as necessary between times, a return of their main external interests including paid or unpaid appointments, consultancies, trusteeships, directorships, advisory roles, and the like.  These may never give rise to any potential conflict of interest, but they are to be registered for the sake of transparency and openness.  </w:t>
      </w:r>
    </w:p>
    <w:p w14:paraId="2EC55B8D" w14:textId="77777777" w:rsidR="00A60C44" w:rsidRPr="0048271A" w:rsidRDefault="00A60C44" w:rsidP="00A60C44">
      <w:pPr>
        <w:rPr>
          <w:rFonts w:ascii="Arial" w:hAnsi="Arial" w:cs="Arial"/>
        </w:rPr>
      </w:pPr>
    </w:p>
    <w:p w14:paraId="645609E9" w14:textId="6A57E863" w:rsidR="00A60C44" w:rsidRPr="0048271A" w:rsidRDefault="00A60C44" w:rsidP="00A60C44">
      <w:pPr>
        <w:rPr>
          <w:rFonts w:ascii="Arial" w:hAnsi="Arial" w:cs="Arial"/>
        </w:rPr>
      </w:pPr>
      <w:r w:rsidRPr="0048271A">
        <w:rPr>
          <w:rFonts w:ascii="Arial" w:hAnsi="Arial" w:cs="Arial"/>
        </w:rPr>
        <w:lastRenderedPageBreak/>
        <w:t>Commissioners</w:t>
      </w:r>
      <w:r w:rsidR="00B91C99" w:rsidRPr="0048271A">
        <w:rPr>
          <w:rFonts w:ascii="Arial" w:hAnsi="Arial" w:cs="Arial"/>
        </w:rPr>
        <w:t xml:space="preserve">, the Chief Executive and </w:t>
      </w:r>
      <w:r w:rsidR="008568A1">
        <w:rPr>
          <w:rFonts w:ascii="Arial" w:hAnsi="Arial" w:cs="Arial"/>
        </w:rPr>
        <w:t>the DCS</w:t>
      </w:r>
      <w:r w:rsidR="008568A1" w:rsidRPr="0048271A">
        <w:rPr>
          <w:rFonts w:ascii="Arial" w:hAnsi="Arial" w:cs="Arial"/>
        </w:rPr>
        <w:t xml:space="preserve"> </w:t>
      </w:r>
      <w:r w:rsidRPr="0048271A">
        <w:rPr>
          <w:rFonts w:ascii="Arial" w:hAnsi="Arial" w:cs="Arial"/>
        </w:rPr>
        <w:t xml:space="preserve">should also register any local authority area in which they live or have a home, or work, or are entitled to be registered to vote; and any local authority by which they have been employed, or engaged as a contractor or consultant, within the last five years.  It may be more practical for a Commissioner who has had occasional dealings with various authorities to record this fact in the Register, without listing </w:t>
      </w:r>
      <w:r w:rsidR="00111FCE" w:rsidRPr="0048271A">
        <w:rPr>
          <w:rFonts w:ascii="Arial" w:hAnsi="Arial" w:cs="Arial"/>
        </w:rPr>
        <w:t>each</w:t>
      </w:r>
      <w:r w:rsidRPr="0048271A">
        <w:rPr>
          <w:rFonts w:ascii="Arial" w:hAnsi="Arial" w:cs="Arial"/>
        </w:rPr>
        <w:t xml:space="preserve"> instance.</w:t>
      </w:r>
    </w:p>
    <w:p w14:paraId="53C719BE" w14:textId="77777777" w:rsidR="00A60C44" w:rsidRPr="0048271A" w:rsidRDefault="00A60C44" w:rsidP="00A60C44">
      <w:pPr>
        <w:rPr>
          <w:rFonts w:ascii="Arial" w:hAnsi="Arial" w:cs="Arial"/>
        </w:rPr>
      </w:pPr>
    </w:p>
    <w:p w14:paraId="18336FA8" w14:textId="3CC11155" w:rsidR="00A60C44" w:rsidRPr="0048271A" w:rsidRDefault="00A60C44" w:rsidP="00A60C44">
      <w:pPr>
        <w:rPr>
          <w:rFonts w:ascii="Arial" w:hAnsi="Arial" w:cs="Arial"/>
        </w:rPr>
      </w:pPr>
      <w:r w:rsidRPr="0048271A">
        <w:rPr>
          <w:rFonts w:ascii="Arial" w:hAnsi="Arial" w:cs="Arial"/>
        </w:rPr>
        <w:t xml:space="preserve">In registering interests, </w:t>
      </w:r>
      <w:r w:rsidR="00B91C99" w:rsidRPr="0048271A">
        <w:rPr>
          <w:rFonts w:ascii="Arial" w:hAnsi="Arial" w:cs="Arial"/>
        </w:rPr>
        <w:t>you</w:t>
      </w:r>
      <w:r w:rsidRPr="0048271A">
        <w:rPr>
          <w:rFonts w:ascii="Arial" w:hAnsi="Arial" w:cs="Arial"/>
        </w:rPr>
        <w:t xml:space="preserve"> should </w:t>
      </w:r>
      <w:r w:rsidR="00111FCE" w:rsidRPr="0048271A">
        <w:rPr>
          <w:rFonts w:ascii="Arial" w:hAnsi="Arial" w:cs="Arial"/>
        </w:rPr>
        <w:t>as far as</w:t>
      </w:r>
      <w:r w:rsidRPr="0048271A">
        <w:rPr>
          <w:rFonts w:ascii="Arial" w:hAnsi="Arial" w:cs="Arial"/>
        </w:rPr>
        <w:t xml:space="preserve"> practicable seek to anticipate local connections which may lead to their needing to declare interests at future meetings, when particular reviews come to be discussed, and include them in their submissions for the register.  An interest declared at a meeting which was not already covered by registration will normally be added to the register.</w:t>
      </w:r>
    </w:p>
    <w:p w14:paraId="084F4D83" w14:textId="77777777" w:rsidR="00A60C44" w:rsidRPr="0048271A" w:rsidRDefault="00A60C44" w:rsidP="00A60C44">
      <w:pPr>
        <w:rPr>
          <w:rFonts w:ascii="Arial" w:hAnsi="Arial" w:cs="Arial"/>
        </w:rPr>
      </w:pPr>
    </w:p>
    <w:p w14:paraId="655D4705" w14:textId="77777777" w:rsidR="00A60C44" w:rsidRPr="0048271A" w:rsidRDefault="00A60C44" w:rsidP="00A60C44">
      <w:pPr>
        <w:rPr>
          <w:rFonts w:ascii="Arial" w:hAnsi="Arial" w:cs="Arial"/>
        </w:rPr>
      </w:pPr>
      <w:r w:rsidRPr="0048271A">
        <w:rPr>
          <w:rFonts w:ascii="Arial" w:hAnsi="Arial" w:cs="Arial"/>
        </w:rPr>
        <w:t xml:space="preserve">Finally, Commissioners should register any similar local interests which apply to any close family member, or member of their household who might be thought to have influence over them.    </w:t>
      </w:r>
    </w:p>
    <w:p w14:paraId="467A8001" w14:textId="77777777" w:rsidR="00A60C44" w:rsidRPr="0048271A" w:rsidRDefault="00A60C44" w:rsidP="00A60C44">
      <w:pPr>
        <w:rPr>
          <w:rFonts w:ascii="Arial" w:hAnsi="Arial" w:cs="Arial"/>
        </w:rPr>
      </w:pPr>
    </w:p>
    <w:p w14:paraId="5F7ACCE4" w14:textId="74B818A5" w:rsidR="00A60C44" w:rsidRPr="0048271A" w:rsidRDefault="00A60C44" w:rsidP="00A60C44">
      <w:pPr>
        <w:rPr>
          <w:rFonts w:ascii="Arial" w:hAnsi="Arial" w:cs="Arial"/>
        </w:rPr>
      </w:pPr>
      <w:r w:rsidRPr="0048271A">
        <w:rPr>
          <w:rFonts w:ascii="Arial" w:hAnsi="Arial" w:cs="Arial"/>
        </w:rPr>
        <w:t xml:space="preserve">Returns are to be made to the </w:t>
      </w:r>
      <w:r w:rsidR="008E253F">
        <w:rPr>
          <w:rFonts w:ascii="Arial" w:hAnsi="Arial" w:cs="Arial"/>
        </w:rPr>
        <w:t>Business Team</w:t>
      </w:r>
      <w:r w:rsidRPr="0048271A">
        <w:rPr>
          <w:rFonts w:ascii="Arial" w:hAnsi="Arial" w:cs="Arial"/>
        </w:rPr>
        <w:t>.  They are collated and published on the Commission’s website.</w:t>
      </w:r>
    </w:p>
    <w:p w14:paraId="0513258B" w14:textId="77777777" w:rsidR="00A60C44" w:rsidRPr="0048271A" w:rsidRDefault="00A60C44" w:rsidP="00A60C44">
      <w:pPr>
        <w:rPr>
          <w:rFonts w:ascii="Arial" w:hAnsi="Arial" w:cs="Arial"/>
        </w:rPr>
      </w:pPr>
    </w:p>
    <w:p w14:paraId="4A93E963" w14:textId="559673F1" w:rsidR="00A60C44" w:rsidRPr="0048271A" w:rsidRDefault="00A60C44" w:rsidP="00A60C44">
      <w:pPr>
        <w:rPr>
          <w:rFonts w:ascii="Arial" w:hAnsi="Arial" w:cs="Arial"/>
        </w:rPr>
      </w:pPr>
      <w:r w:rsidRPr="0048271A">
        <w:rPr>
          <w:rFonts w:ascii="Arial" w:hAnsi="Arial" w:cs="Arial"/>
        </w:rPr>
        <w:t xml:space="preserve">To promote consistency, in compiling the register the </w:t>
      </w:r>
      <w:r w:rsidR="005B5A46">
        <w:rPr>
          <w:rFonts w:ascii="Arial" w:hAnsi="Arial" w:cs="Arial"/>
        </w:rPr>
        <w:t>Business Team</w:t>
      </w:r>
      <w:r w:rsidRPr="0048271A">
        <w:rPr>
          <w:rFonts w:ascii="Arial" w:hAnsi="Arial" w:cs="Arial"/>
        </w:rPr>
        <w:t xml:space="preserve"> will make each Commissioner’s submission or prospective submission available to all other Commissioners.</w:t>
      </w:r>
    </w:p>
    <w:p w14:paraId="276D5508" w14:textId="77777777" w:rsidR="00A60C44" w:rsidRPr="0048271A" w:rsidRDefault="00A60C44" w:rsidP="00A60C44">
      <w:pPr>
        <w:rPr>
          <w:rFonts w:ascii="Arial" w:hAnsi="Arial" w:cs="Arial"/>
        </w:rPr>
      </w:pPr>
    </w:p>
    <w:p w14:paraId="2863D41F" w14:textId="77777777" w:rsidR="00A60C44" w:rsidRPr="0048271A" w:rsidRDefault="00A60C44" w:rsidP="00A60C44">
      <w:pPr>
        <w:rPr>
          <w:rFonts w:ascii="Arial" w:hAnsi="Arial" w:cs="Arial"/>
        </w:rPr>
      </w:pPr>
      <w:r w:rsidRPr="0048271A">
        <w:rPr>
          <w:rFonts w:ascii="Arial" w:hAnsi="Arial" w:cs="Arial"/>
        </w:rPr>
        <w:t>Commissioners will not work on any review of an area where they have a home, or are entitled to be registered to vote, or have worked with or for the local authorit</w:t>
      </w:r>
      <w:r w:rsidR="00B22E79" w:rsidRPr="0048271A">
        <w:rPr>
          <w:rFonts w:ascii="Arial" w:hAnsi="Arial" w:cs="Arial"/>
        </w:rPr>
        <w:t xml:space="preserve">y within the last five years.  </w:t>
      </w:r>
    </w:p>
    <w:p w14:paraId="18CD764A" w14:textId="77777777" w:rsidR="001C4271" w:rsidRPr="0048271A" w:rsidRDefault="001C4271" w:rsidP="00844358">
      <w:pPr>
        <w:outlineLvl w:val="0"/>
        <w:rPr>
          <w:rFonts w:ascii="Arial" w:hAnsi="Arial" w:cs="Arial"/>
        </w:rPr>
      </w:pPr>
    </w:p>
    <w:p w14:paraId="7311886F" w14:textId="77777777" w:rsidR="00A60C44" w:rsidRPr="0048271A" w:rsidRDefault="00A60C44" w:rsidP="00844358">
      <w:pPr>
        <w:pStyle w:val="Heading1"/>
        <w:rPr>
          <w:rFonts w:ascii="Arial" w:hAnsi="Arial" w:cs="Arial"/>
          <w:sz w:val="24"/>
          <w:szCs w:val="24"/>
        </w:rPr>
      </w:pPr>
      <w:bookmarkStart w:id="3" w:name="_Toc20294239"/>
      <w:r w:rsidRPr="0048271A">
        <w:rPr>
          <w:rFonts w:ascii="Arial" w:hAnsi="Arial" w:cs="Arial"/>
          <w:sz w:val="24"/>
          <w:szCs w:val="24"/>
        </w:rPr>
        <w:t>Related Party Transactions</w:t>
      </w:r>
      <w:bookmarkEnd w:id="3"/>
    </w:p>
    <w:p w14:paraId="02ABF0D5" w14:textId="77777777" w:rsidR="00A60C44" w:rsidRPr="0048271A" w:rsidRDefault="00A60C44" w:rsidP="00A60C44">
      <w:pPr>
        <w:ind w:left="360"/>
        <w:rPr>
          <w:rFonts w:ascii="Arial" w:hAnsi="Arial" w:cs="Arial"/>
          <w:b/>
        </w:rPr>
      </w:pPr>
    </w:p>
    <w:p w14:paraId="1942BB14" w14:textId="7FC3127D" w:rsidR="00A60C44" w:rsidRPr="0048271A" w:rsidRDefault="00A60C44" w:rsidP="001C4271">
      <w:pPr>
        <w:rPr>
          <w:rFonts w:ascii="Arial" w:hAnsi="Arial" w:cs="Arial"/>
        </w:rPr>
      </w:pPr>
      <w:r w:rsidRPr="0048271A">
        <w:rPr>
          <w:rFonts w:ascii="Arial" w:hAnsi="Arial" w:cs="Arial"/>
        </w:rPr>
        <w:t xml:space="preserve">Generally accepted accounting practices require Commissioners and the Independent </w:t>
      </w:r>
      <w:r w:rsidR="00B15E1C">
        <w:rPr>
          <w:rFonts w:ascii="Arial" w:hAnsi="Arial" w:cs="Arial"/>
        </w:rPr>
        <w:t>Member</w:t>
      </w:r>
      <w:r w:rsidRPr="0048271A">
        <w:rPr>
          <w:rFonts w:ascii="Arial" w:hAnsi="Arial" w:cs="Arial"/>
        </w:rPr>
        <w:t xml:space="preserve"> to the Audit </w:t>
      </w:r>
      <w:r w:rsidR="00B15E1C">
        <w:rPr>
          <w:rFonts w:ascii="Arial" w:hAnsi="Arial" w:cs="Arial"/>
        </w:rPr>
        <w:t xml:space="preserve">&amp; Risk </w:t>
      </w:r>
      <w:r w:rsidRPr="0048271A">
        <w:rPr>
          <w:rFonts w:ascii="Arial" w:hAnsi="Arial" w:cs="Arial"/>
        </w:rPr>
        <w:t xml:space="preserve">Committee to </w:t>
      </w:r>
      <w:r w:rsidR="00165CAA">
        <w:rPr>
          <w:rFonts w:ascii="Arial" w:hAnsi="Arial" w:cs="Arial"/>
        </w:rPr>
        <w:t>disclose</w:t>
      </w:r>
      <w:r w:rsidR="00165CAA" w:rsidRPr="0048271A">
        <w:rPr>
          <w:rFonts w:ascii="Arial" w:hAnsi="Arial" w:cs="Arial"/>
        </w:rPr>
        <w:t xml:space="preserve"> </w:t>
      </w:r>
      <w:r w:rsidRPr="0048271A">
        <w:rPr>
          <w:rFonts w:ascii="Arial" w:hAnsi="Arial" w:cs="Arial"/>
        </w:rPr>
        <w:t>‘Related Party Transactions’</w:t>
      </w:r>
      <w:r w:rsidR="00CC367C">
        <w:rPr>
          <w:rFonts w:ascii="Arial" w:hAnsi="Arial" w:cs="Arial"/>
        </w:rPr>
        <w:t>.</w:t>
      </w:r>
      <w:r w:rsidRPr="0048271A">
        <w:rPr>
          <w:rFonts w:ascii="Arial" w:hAnsi="Arial" w:cs="Arial"/>
        </w:rPr>
        <w:t xml:space="preserve"> </w:t>
      </w:r>
      <w:r w:rsidR="002F78F0">
        <w:rPr>
          <w:rFonts w:ascii="Arial" w:hAnsi="Arial" w:cs="Arial"/>
        </w:rPr>
        <w:t xml:space="preserve"> </w:t>
      </w:r>
      <w:r w:rsidR="00D669A6">
        <w:rPr>
          <w:rFonts w:ascii="Arial" w:hAnsi="Arial" w:cs="Arial"/>
        </w:rPr>
        <w:t>‘</w:t>
      </w:r>
      <w:r w:rsidRPr="0048271A">
        <w:rPr>
          <w:rFonts w:ascii="Arial" w:hAnsi="Arial" w:cs="Arial"/>
        </w:rPr>
        <w:t>Related parties</w:t>
      </w:r>
      <w:r w:rsidR="00D669A6">
        <w:rPr>
          <w:rFonts w:ascii="Arial" w:hAnsi="Arial" w:cs="Arial"/>
        </w:rPr>
        <w:t>’</w:t>
      </w:r>
      <w:r w:rsidRPr="0048271A">
        <w:rPr>
          <w:rFonts w:ascii="Arial" w:hAnsi="Arial" w:cs="Arial"/>
        </w:rPr>
        <w:t xml:space="preserve"> </w:t>
      </w:r>
      <w:r w:rsidR="002F78F0">
        <w:rPr>
          <w:rFonts w:ascii="Arial" w:hAnsi="Arial" w:cs="Arial"/>
        </w:rPr>
        <w:t xml:space="preserve">are parties (or </w:t>
      </w:r>
      <w:r w:rsidRPr="0048271A">
        <w:rPr>
          <w:rFonts w:ascii="Arial" w:hAnsi="Arial" w:cs="Arial"/>
        </w:rPr>
        <w:t xml:space="preserve">close members of </w:t>
      </w:r>
      <w:r w:rsidR="00AE3676">
        <w:rPr>
          <w:rFonts w:ascii="Arial" w:hAnsi="Arial" w:cs="Arial"/>
        </w:rPr>
        <w:t>an</w:t>
      </w:r>
      <w:r w:rsidR="00AE3676" w:rsidRPr="0048271A">
        <w:rPr>
          <w:rFonts w:ascii="Arial" w:hAnsi="Arial" w:cs="Arial"/>
        </w:rPr>
        <w:t xml:space="preserve"> </w:t>
      </w:r>
      <w:r w:rsidR="00AE3676">
        <w:rPr>
          <w:rFonts w:ascii="Arial" w:hAnsi="Arial" w:cs="Arial"/>
        </w:rPr>
        <w:t>individual’s</w:t>
      </w:r>
      <w:r w:rsidR="00DE0F4E">
        <w:rPr>
          <w:rFonts w:ascii="Arial" w:hAnsi="Arial" w:cs="Arial"/>
        </w:rPr>
        <w:t xml:space="preserve"> family)</w:t>
      </w:r>
      <w:r w:rsidR="00AE3676">
        <w:rPr>
          <w:rFonts w:ascii="Arial" w:hAnsi="Arial" w:cs="Arial"/>
        </w:rPr>
        <w:t xml:space="preserve"> </w:t>
      </w:r>
      <w:r w:rsidRPr="0048271A">
        <w:rPr>
          <w:rFonts w:ascii="Arial" w:hAnsi="Arial" w:cs="Arial"/>
        </w:rPr>
        <w:t xml:space="preserve">who </w:t>
      </w:r>
      <w:r w:rsidR="00DE0F4E">
        <w:rPr>
          <w:rFonts w:ascii="Arial" w:hAnsi="Arial" w:cs="Arial"/>
        </w:rPr>
        <w:t>hold a pre-existing connection</w:t>
      </w:r>
      <w:r w:rsidR="00AE3676">
        <w:rPr>
          <w:rFonts w:ascii="Arial" w:hAnsi="Arial" w:cs="Arial"/>
        </w:rPr>
        <w:t xml:space="preserve"> prior to the transaction</w:t>
      </w:r>
      <w:r w:rsidRPr="0048271A">
        <w:rPr>
          <w:rFonts w:ascii="Arial" w:hAnsi="Arial" w:cs="Arial"/>
        </w:rPr>
        <w:t xml:space="preserve"> </w:t>
      </w:r>
      <w:r w:rsidR="001C4271" w:rsidRPr="0048271A">
        <w:rPr>
          <w:rFonts w:ascii="Arial" w:hAnsi="Arial" w:cs="Arial"/>
        </w:rPr>
        <w:t>(</w:t>
      </w:r>
      <w:r w:rsidR="00CC367C">
        <w:rPr>
          <w:rFonts w:ascii="Arial" w:hAnsi="Arial" w:cs="Arial"/>
        </w:rPr>
        <w:t>financial or otherwise</w:t>
      </w:r>
      <w:r w:rsidR="001C4271" w:rsidRPr="0048271A">
        <w:rPr>
          <w:rFonts w:ascii="Arial" w:hAnsi="Arial" w:cs="Arial"/>
        </w:rPr>
        <w:t>).</w:t>
      </w:r>
    </w:p>
    <w:p w14:paraId="740D607B" w14:textId="77777777" w:rsidR="00487073" w:rsidRPr="0048271A" w:rsidRDefault="00487073" w:rsidP="001C4271">
      <w:pPr>
        <w:rPr>
          <w:rFonts w:ascii="Arial" w:hAnsi="Arial" w:cs="Arial"/>
        </w:rPr>
      </w:pPr>
    </w:p>
    <w:p w14:paraId="61C889B0" w14:textId="6D9B6CE2" w:rsidR="00A60C44" w:rsidRPr="0048271A" w:rsidRDefault="00A60C44" w:rsidP="00844358">
      <w:pPr>
        <w:pStyle w:val="Heading1"/>
        <w:rPr>
          <w:rFonts w:ascii="Arial" w:hAnsi="Arial" w:cs="Arial"/>
          <w:sz w:val="24"/>
          <w:szCs w:val="24"/>
        </w:rPr>
      </w:pPr>
      <w:bookmarkStart w:id="4" w:name="_Toc20294240"/>
      <w:r w:rsidRPr="0048271A">
        <w:rPr>
          <w:rFonts w:ascii="Arial" w:hAnsi="Arial" w:cs="Arial"/>
          <w:sz w:val="24"/>
          <w:szCs w:val="24"/>
        </w:rPr>
        <w:t xml:space="preserve">Declarations of </w:t>
      </w:r>
      <w:r w:rsidR="008833C6">
        <w:rPr>
          <w:rFonts w:ascii="Arial" w:hAnsi="Arial" w:cs="Arial"/>
          <w:sz w:val="24"/>
          <w:szCs w:val="24"/>
        </w:rPr>
        <w:t>I</w:t>
      </w:r>
      <w:r w:rsidRPr="0048271A">
        <w:rPr>
          <w:rFonts w:ascii="Arial" w:hAnsi="Arial" w:cs="Arial"/>
          <w:sz w:val="24"/>
          <w:szCs w:val="24"/>
        </w:rPr>
        <w:t xml:space="preserve">nterest at </w:t>
      </w:r>
      <w:r w:rsidR="008833C6">
        <w:rPr>
          <w:rFonts w:ascii="Arial" w:hAnsi="Arial" w:cs="Arial"/>
          <w:sz w:val="24"/>
          <w:szCs w:val="24"/>
        </w:rPr>
        <w:t>M</w:t>
      </w:r>
      <w:r w:rsidRPr="0048271A">
        <w:rPr>
          <w:rFonts w:ascii="Arial" w:hAnsi="Arial" w:cs="Arial"/>
          <w:sz w:val="24"/>
          <w:szCs w:val="24"/>
        </w:rPr>
        <w:t>eetings</w:t>
      </w:r>
      <w:bookmarkEnd w:id="4"/>
    </w:p>
    <w:p w14:paraId="655720A4" w14:textId="77777777" w:rsidR="00A60C44" w:rsidRPr="0048271A" w:rsidRDefault="00A60C44" w:rsidP="00A60C44">
      <w:pPr>
        <w:ind w:left="360"/>
        <w:rPr>
          <w:rFonts w:ascii="Arial" w:hAnsi="Arial" w:cs="Arial"/>
          <w:b/>
        </w:rPr>
      </w:pPr>
    </w:p>
    <w:p w14:paraId="5A8C2F82" w14:textId="6F74B71E" w:rsidR="00A60C44" w:rsidRPr="0048271A" w:rsidRDefault="00A60C44" w:rsidP="00A60C44">
      <w:pPr>
        <w:rPr>
          <w:rFonts w:ascii="Arial" w:hAnsi="Arial" w:cs="Arial"/>
        </w:rPr>
      </w:pPr>
      <w:r w:rsidRPr="0048271A">
        <w:rPr>
          <w:rFonts w:ascii="Arial" w:hAnsi="Arial" w:cs="Arial"/>
        </w:rPr>
        <w:t xml:space="preserve">At the beginning of every Commission and Audit </w:t>
      </w:r>
      <w:r w:rsidR="00B6134C" w:rsidRPr="0048271A">
        <w:rPr>
          <w:rFonts w:ascii="Arial" w:hAnsi="Arial" w:cs="Arial"/>
        </w:rPr>
        <w:t xml:space="preserve">&amp; Risk </w:t>
      </w:r>
      <w:r w:rsidRPr="0048271A">
        <w:rPr>
          <w:rFonts w:ascii="Arial" w:hAnsi="Arial" w:cs="Arial"/>
        </w:rPr>
        <w:t xml:space="preserve">Committee meeting, there will be an agenda item asking those present to </w:t>
      </w:r>
      <w:r w:rsidRPr="0048271A">
        <w:rPr>
          <w:rFonts w:ascii="Arial" w:hAnsi="Arial" w:cs="Arial"/>
          <w:u w:val="single"/>
        </w:rPr>
        <w:t>declare</w:t>
      </w:r>
      <w:r w:rsidRPr="0048271A">
        <w:rPr>
          <w:rFonts w:ascii="Arial" w:hAnsi="Arial" w:cs="Arial"/>
        </w:rPr>
        <w:t xml:space="preserve"> any interest they may have in any item on the agenda which could give rise to an actual or perceived conflict with their professional duties of impartiality, </w:t>
      </w:r>
      <w:r w:rsidR="00111FCE" w:rsidRPr="0048271A">
        <w:rPr>
          <w:rFonts w:ascii="Arial" w:hAnsi="Arial" w:cs="Arial"/>
        </w:rPr>
        <w:t>objectivity,</w:t>
      </w:r>
      <w:r w:rsidRPr="0048271A">
        <w:rPr>
          <w:rFonts w:ascii="Arial" w:hAnsi="Arial" w:cs="Arial"/>
        </w:rPr>
        <w:t xml:space="preserve"> and detachment.  An interest which has already been disclosed in the register of interests should nevertheless be declared at the meeting, to be recorded in the minutes. </w:t>
      </w:r>
    </w:p>
    <w:p w14:paraId="4F0778B3" w14:textId="77777777" w:rsidR="00A60C44" w:rsidRPr="0048271A" w:rsidRDefault="00A60C44" w:rsidP="00A60C44">
      <w:pPr>
        <w:rPr>
          <w:rFonts w:ascii="Arial" w:hAnsi="Arial" w:cs="Arial"/>
        </w:rPr>
      </w:pPr>
    </w:p>
    <w:p w14:paraId="6CAE4923" w14:textId="6D3BB780" w:rsidR="00A60C44" w:rsidRPr="0048271A" w:rsidRDefault="00A60C44" w:rsidP="00A60C44">
      <w:pPr>
        <w:rPr>
          <w:rFonts w:ascii="Arial" w:hAnsi="Arial" w:cs="Arial"/>
        </w:rPr>
      </w:pPr>
      <w:r w:rsidRPr="0048271A">
        <w:rPr>
          <w:rFonts w:ascii="Arial" w:hAnsi="Arial" w:cs="Arial"/>
        </w:rPr>
        <w:t xml:space="preserve">It is the responsibility of the individual </w:t>
      </w:r>
      <w:r w:rsidR="00B04318">
        <w:rPr>
          <w:rFonts w:ascii="Arial" w:hAnsi="Arial" w:cs="Arial"/>
        </w:rPr>
        <w:t xml:space="preserve">member of staff or Commissioner </w:t>
      </w:r>
      <w:r w:rsidRPr="0048271A">
        <w:rPr>
          <w:rFonts w:ascii="Arial" w:hAnsi="Arial" w:cs="Arial"/>
        </w:rPr>
        <w:t xml:space="preserve">concerned to identify and declare such interests although, if in doubt, they should seek advice from the Chief Executive.  The Chief Executive’s advice on any case will be made available to the full Commission. The Chief Executive may also offer advice at </w:t>
      </w:r>
      <w:r w:rsidR="00E52037">
        <w:rPr>
          <w:rFonts w:ascii="Arial" w:hAnsi="Arial" w:cs="Arial"/>
        </w:rPr>
        <w:t>their</w:t>
      </w:r>
      <w:r w:rsidRPr="0048271A">
        <w:rPr>
          <w:rFonts w:ascii="Arial" w:hAnsi="Arial" w:cs="Arial"/>
        </w:rPr>
        <w:t xml:space="preserve"> own initiative, which again will be made available to the full Commission.</w:t>
      </w:r>
    </w:p>
    <w:p w14:paraId="7538A2F2" w14:textId="77777777" w:rsidR="00A60C44" w:rsidRPr="0048271A" w:rsidRDefault="00A60C44" w:rsidP="00A60C44">
      <w:pPr>
        <w:rPr>
          <w:rFonts w:ascii="Arial" w:hAnsi="Arial" w:cs="Arial"/>
        </w:rPr>
      </w:pPr>
    </w:p>
    <w:p w14:paraId="18D01906" w14:textId="3CF12798" w:rsidR="00A60C44" w:rsidRPr="0048271A" w:rsidRDefault="00A60C44" w:rsidP="00A60C44">
      <w:pPr>
        <w:rPr>
          <w:rFonts w:ascii="Arial" w:hAnsi="Arial" w:cs="Arial"/>
        </w:rPr>
      </w:pPr>
      <w:r w:rsidRPr="0048271A">
        <w:rPr>
          <w:rFonts w:ascii="Arial" w:hAnsi="Arial" w:cs="Arial"/>
        </w:rPr>
        <w:t>Declarations will often turn on matters of judgment.  It is the individual</w:t>
      </w:r>
      <w:r w:rsidR="004E3428">
        <w:rPr>
          <w:rFonts w:ascii="Arial" w:hAnsi="Arial" w:cs="Arial"/>
        </w:rPr>
        <w:t>’s</w:t>
      </w:r>
      <w:r w:rsidRPr="0048271A">
        <w:rPr>
          <w:rFonts w:ascii="Arial" w:hAnsi="Arial" w:cs="Arial"/>
        </w:rPr>
        <w:t xml:space="preserve"> responsibility to consider what should be declared, and in what terms.  </w:t>
      </w:r>
    </w:p>
    <w:p w14:paraId="025CBF72" w14:textId="77777777" w:rsidR="00A60C44" w:rsidRPr="0048271A" w:rsidRDefault="00A60C44" w:rsidP="00A60C44">
      <w:pPr>
        <w:rPr>
          <w:rFonts w:ascii="Arial" w:hAnsi="Arial" w:cs="Arial"/>
        </w:rPr>
      </w:pPr>
    </w:p>
    <w:p w14:paraId="3B2917BC" w14:textId="3D2E8B71" w:rsidR="00A60C44" w:rsidRPr="0048271A" w:rsidRDefault="00A60C44" w:rsidP="00A60C44">
      <w:pPr>
        <w:rPr>
          <w:rFonts w:ascii="Arial" w:hAnsi="Arial" w:cs="Arial"/>
        </w:rPr>
      </w:pPr>
      <w:r w:rsidRPr="0048271A">
        <w:rPr>
          <w:rFonts w:ascii="Arial" w:hAnsi="Arial" w:cs="Arial"/>
        </w:rPr>
        <w:t xml:space="preserve">Nevertheless, the Commission has a collective interest in safeguarding its reputation and in preserving a reputation for fairness, </w:t>
      </w:r>
      <w:r w:rsidR="00111FCE" w:rsidRPr="0048271A">
        <w:rPr>
          <w:rFonts w:ascii="Arial" w:hAnsi="Arial" w:cs="Arial"/>
        </w:rPr>
        <w:t>objectivity,</w:t>
      </w:r>
      <w:r w:rsidRPr="0048271A">
        <w:rPr>
          <w:rFonts w:ascii="Arial" w:hAnsi="Arial" w:cs="Arial"/>
        </w:rPr>
        <w:t xml:space="preserve"> and professional detachment.  It will therefore wish to promote consistency in the judgments made.  To this </w:t>
      </w:r>
      <w:r w:rsidR="00CB4BCB" w:rsidRPr="0048271A">
        <w:rPr>
          <w:rFonts w:ascii="Arial" w:hAnsi="Arial" w:cs="Arial"/>
        </w:rPr>
        <w:t>end,</w:t>
      </w:r>
      <w:r w:rsidRPr="0048271A">
        <w:rPr>
          <w:rFonts w:ascii="Arial" w:hAnsi="Arial" w:cs="Arial"/>
        </w:rPr>
        <w:t xml:space="preserve"> Commissioners </w:t>
      </w:r>
      <w:r w:rsidR="00857ED6">
        <w:rPr>
          <w:rFonts w:ascii="Arial" w:hAnsi="Arial" w:cs="Arial"/>
        </w:rPr>
        <w:t>should carefully</w:t>
      </w:r>
      <w:r w:rsidRPr="0048271A">
        <w:rPr>
          <w:rFonts w:ascii="Arial" w:hAnsi="Arial" w:cs="Arial"/>
        </w:rPr>
        <w:t xml:space="preserve"> consider in what circumstances others have made declarations.    </w:t>
      </w:r>
    </w:p>
    <w:p w14:paraId="32805E4B" w14:textId="77777777" w:rsidR="00A60C44" w:rsidRPr="0048271A" w:rsidRDefault="00A60C44" w:rsidP="00A60C44">
      <w:pPr>
        <w:rPr>
          <w:rFonts w:ascii="Arial" w:hAnsi="Arial" w:cs="Arial"/>
        </w:rPr>
      </w:pPr>
    </w:p>
    <w:p w14:paraId="01AE294F" w14:textId="71710E67" w:rsidR="00A60C44" w:rsidRPr="0048271A" w:rsidRDefault="00A60C44" w:rsidP="00A60C44">
      <w:pPr>
        <w:rPr>
          <w:rFonts w:ascii="Arial" w:hAnsi="Arial" w:cs="Arial"/>
        </w:rPr>
      </w:pPr>
      <w:r w:rsidRPr="0048271A">
        <w:rPr>
          <w:rFonts w:ascii="Arial" w:hAnsi="Arial" w:cs="Arial"/>
        </w:rPr>
        <w:t xml:space="preserve">You are required to declare all interests which may represent a conflict with your role at the Commission.  All potential conflicts of interest – whether real or that could reasonably be perceived – should be declared, for discussion by the Commission </w:t>
      </w:r>
      <w:r w:rsidR="00CB4BCB" w:rsidRPr="0048271A">
        <w:rPr>
          <w:rFonts w:ascii="Arial" w:hAnsi="Arial" w:cs="Arial"/>
        </w:rPr>
        <w:t xml:space="preserve">if </w:t>
      </w:r>
      <w:proofErr w:type="gramStart"/>
      <w:r w:rsidR="00CB4BCB" w:rsidRPr="0048271A">
        <w:rPr>
          <w:rFonts w:ascii="Arial" w:hAnsi="Arial" w:cs="Arial"/>
        </w:rPr>
        <w:t>necessary</w:t>
      </w:r>
      <w:proofErr w:type="gramEnd"/>
      <w:r w:rsidRPr="0048271A">
        <w:rPr>
          <w:rFonts w:ascii="Arial" w:hAnsi="Arial" w:cs="Arial"/>
        </w:rPr>
        <w:t xml:space="preserve"> in deciding how best to proceed</w:t>
      </w:r>
      <w:r w:rsidRPr="006266B1">
        <w:rPr>
          <w:rFonts w:ascii="Arial" w:hAnsi="Arial" w:cs="Arial"/>
        </w:rPr>
        <w:t xml:space="preserve">.  </w:t>
      </w:r>
      <w:r w:rsidR="006266B1" w:rsidRPr="006266B1">
        <w:rPr>
          <w:rFonts w:ascii="Arial" w:hAnsi="Arial" w:cs="Arial"/>
        </w:rPr>
        <w:t>T</w:t>
      </w:r>
      <w:r w:rsidR="00A60F3B" w:rsidRPr="006266B1">
        <w:rPr>
          <w:rFonts w:ascii="Arial" w:hAnsi="Arial" w:cs="Arial"/>
        </w:rPr>
        <w:t>his will be recorded in the minutes.</w:t>
      </w:r>
    </w:p>
    <w:p w14:paraId="117368CF" w14:textId="77777777" w:rsidR="00A60C44" w:rsidRPr="0048271A" w:rsidRDefault="00A60C44" w:rsidP="00A60C44">
      <w:pPr>
        <w:rPr>
          <w:rFonts w:ascii="Arial" w:hAnsi="Arial" w:cs="Arial"/>
        </w:rPr>
      </w:pPr>
    </w:p>
    <w:p w14:paraId="13888E04" w14:textId="79820287" w:rsidR="00A60C44" w:rsidRPr="0048271A" w:rsidRDefault="00A60C44" w:rsidP="00A60C44">
      <w:pPr>
        <w:rPr>
          <w:rFonts w:ascii="Arial" w:hAnsi="Arial" w:cs="Arial"/>
        </w:rPr>
      </w:pPr>
      <w:r w:rsidRPr="0048271A">
        <w:rPr>
          <w:rFonts w:ascii="Arial" w:hAnsi="Arial" w:cs="Arial"/>
        </w:rPr>
        <w:t xml:space="preserve">The test turns on reasonable perception of conflict, not its substance.  It is important that the Commission can safeguard its reputation for impartiality, </w:t>
      </w:r>
      <w:r w:rsidR="00CB4BCB" w:rsidRPr="0048271A">
        <w:rPr>
          <w:rFonts w:ascii="Arial" w:hAnsi="Arial" w:cs="Arial"/>
        </w:rPr>
        <w:t>objectivity,</w:t>
      </w:r>
      <w:r w:rsidRPr="0048271A">
        <w:rPr>
          <w:rFonts w:ascii="Arial" w:hAnsi="Arial" w:cs="Arial"/>
        </w:rPr>
        <w:t xml:space="preserve"> and proper detachment.  While bearing in mind the need not to exclude </w:t>
      </w:r>
      <w:r w:rsidR="006A5831">
        <w:rPr>
          <w:rFonts w:ascii="Arial" w:hAnsi="Arial" w:cs="Arial"/>
        </w:rPr>
        <w:t>individuals</w:t>
      </w:r>
      <w:r w:rsidR="006C116A">
        <w:rPr>
          <w:rFonts w:ascii="Arial" w:hAnsi="Arial" w:cs="Arial"/>
        </w:rPr>
        <w:t>’</w:t>
      </w:r>
      <w:r w:rsidR="006A5831" w:rsidRPr="0048271A">
        <w:rPr>
          <w:rFonts w:ascii="Arial" w:hAnsi="Arial" w:cs="Arial"/>
        </w:rPr>
        <w:t xml:space="preserve"> </w:t>
      </w:r>
      <w:r w:rsidRPr="0048271A">
        <w:rPr>
          <w:rFonts w:ascii="Arial" w:hAnsi="Arial" w:cs="Arial"/>
        </w:rPr>
        <w:t xml:space="preserve">contributions lightly, the Commission will lean towards recognising possible concerns, even if weakly grounded, and will be inclined then to exclude or qualify </w:t>
      </w:r>
      <w:r w:rsidR="006C116A">
        <w:rPr>
          <w:rFonts w:ascii="Arial" w:hAnsi="Arial" w:cs="Arial"/>
        </w:rPr>
        <w:t>individuals’</w:t>
      </w:r>
      <w:r w:rsidR="006C116A" w:rsidRPr="0048271A">
        <w:rPr>
          <w:rFonts w:ascii="Arial" w:hAnsi="Arial" w:cs="Arial"/>
        </w:rPr>
        <w:t xml:space="preserve"> </w:t>
      </w:r>
      <w:r w:rsidRPr="0048271A">
        <w:rPr>
          <w:rFonts w:ascii="Arial" w:hAnsi="Arial" w:cs="Arial"/>
        </w:rPr>
        <w:t>contributions.</w:t>
      </w:r>
    </w:p>
    <w:p w14:paraId="78BCFE80" w14:textId="77777777" w:rsidR="00A60C44" w:rsidRPr="0048271A" w:rsidRDefault="00A60C44" w:rsidP="00A60C44">
      <w:pPr>
        <w:rPr>
          <w:rFonts w:ascii="Arial" w:hAnsi="Arial" w:cs="Arial"/>
        </w:rPr>
      </w:pPr>
    </w:p>
    <w:p w14:paraId="057C668B" w14:textId="3496219F" w:rsidR="00A60C44" w:rsidRPr="0048271A" w:rsidRDefault="00A60C44" w:rsidP="00A60C44">
      <w:pPr>
        <w:rPr>
          <w:rFonts w:ascii="Arial" w:hAnsi="Arial" w:cs="Arial"/>
        </w:rPr>
      </w:pPr>
      <w:r w:rsidRPr="0048271A">
        <w:rPr>
          <w:rFonts w:ascii="Arial" w:hAnsi="Arial" w:cs="Arial"/>
        </w:rPr>
        <w:t xml:space="preserve">Where </w:t>
      </w:r>
      <w:r w:rsidR="00996B52">
        <w:rPr>
          <w:rFonts w:ascii="Arial" w:hAnsi="Arial" w:cs="Arial"/>
        </w:rPr>
        <w:t>someone</w:t>
      </w:r>
      <w:r w:rsidRPr="0048271A">
        <w:rPr>
          <w:rFonts w:ascii="Arial" w:hAnsi="Arial" w:cs="Arial"/>
        </w:rPr>
        <w:t xml:space="preserve"> has declared a relevant interest in a </w:t>
      </w:r>
      <w:r w:rsidR="00CB4BCB" w:rsidRPr="0048271A">
        <w:rPr>
          <w:rFonts w:ascii="Arial" w:hAnsi="Arial" w:cs="Arial"/>
        </w:rPr>
        <w:t>matter</w:t>
      </w:r>
      <w:r w:rsidRPr="0048271A">
        <w:rPr>
          <w:rFonts w:ascii="Arial" w:hAnsi="Arial" w:cs="Arial"/>
        </w:rPr>
        <w:t xml:space="preserve">, </w:t>
      </w:r>
      <w:r w:rsidR="00E04A8A">
        <w:rPr>
          <w:rFonts w:ascii="Arial" w:hAnsi="Arial" w:cs="Arial"/>
        </w:rPr>
        <w:t>they</w:t>
      </w:r>
      <w:r w:rsidRPr="0048271A">
        <w:rPr>
          <w:rFonts w:ascii="Arial" w:hAnsi="Arial" w:cs="Arial"/>
        </w:rPr>
        <w:t xml:space="preserve"> should not take part in any discussion or decision on it.  </w:t>
      </w:r>
      <w:r w:rsidR="00E04A8A">
        <w:rPr>
          <w:rFonts w:ascii="Arial" w:hAnsi="Arial" w:cs="Arial"/>
        </w:rPr>
        <w:t>They are</w:t>
      </w:r>
      <w:r w:rsidRPr="0048271A">
        <w:rPr>
          <w:rFonts w:ascii="Arial" w:hAnsi="Arial" w:cs="Arial"/>
        </w:rPr>
        <w:t xml:space="preserve"> entitled still to see relevant papers, in the ordinary way, but must not seek at any stage to influence Commissioners, or staff, or to disclose the Commission’s thinking at any stage to outsiders.  </w:t>
      </w:r>
      <w:r w:rsidR="00487073" w:rsidRPr="0048271A">
        <w:rPr>
          <w:rFonts w:ascii="Arial" w:hAnsi="Arial" w:cs="Arial"/>
        </w:rPr>
        <w:t xml:space="preserve">Any person </w:t>
      </w:r>
      <w:r w:rsidRPr="0048271A">
        <w:rPr>
          <w:rFonts w:ascii="Arial" w:hAnsi="Arial" w:cs="Arial"/>
        </w:rPr>
        <w:t>declar</w:t>
      </w:r>
      <w:r w:rsidR="00487073" w:rsidRPr="0048271A">
        <w:rPr>
          <w:rFonts w:ascii="Arial" w:hAnsi="Arial" w:cs="Arial"/>
        </w:rPr>
        <w:t>ing</w:t>
      </w:r>
      <w:r w:rsidRPr="0048271A">
        <w:rPr>
          <w:rFonts w:ascii="Arial" w:hAnsi="Arial" w:cs="Arial"/>
        </w:rPr>
        <w:t xml:space="preserve"> an interest </w:t>
      </w:r>
      <w:r w:rsidR="00487073" w:rsidRPr="0048271A">
        <w:rPr>
          <w:rFonts w:ascii="Arial" w:hAnsi="Arial" w:cs="Arial"/>
        </w:rPr>
        <w:t>will</w:t>
      </w:r>
      <w:r w:rsidRPr="0048271A">
        <w:rPr>
          <w:rFonts w:ascii="Arial" w:hAnsi="Arial" w:cs="Arial"/>
        </w:rPr>
        <w:t xml:space="preserve"> withdraw from the room </w:t>
      </w:r>
      <w:r w:rsidR="0054006A">
        <w:rPr>
          <w:rFonts w:ascii="Arial" w:hAnsi="Arial" w:cs="Arial"/>
        </w:rPr>
        <w:t xml:space="preserve">(or virtual meeting) </w:t>
      </w:r>
      <w:r w:rsidRPr="0048271A">
        <w:rPr>
          <w:rFonts w:ascii="Arial" w:hAnsi="Arial" w:cs="Arial"/>
        </w:rPr>
        <w:t xml:space="preserve">during consideration of the matter.  </w:t>
      </w:r>
    </w:p>
    <w:p w14:paraId="1076A7A8" w14:textId="77777777" w:rsidR="00A60C44" w:rsidRPr="0048271A" w:rsidRDefault="00A60C44" w:rsidP="00A60C44">
      <w:pPr>
        <w:rPr>
          <w:rFonts w:ascii="Arial" w:hAnsi="Arial" w:cs="Arial"/>
        </w:rPr>
      </w:pPr>
    </w:p>
    <w:p w14:paraId="330AA49C" w14:textId="04785FC7" w:rsidR="00A60C44" w:rsidRPr="0048271A" w:rsidRDefault="005E3D1E" w:rsidP="00A60C44">
      <w:pPr>
        <w:rPr>
          <w:rFonts w:ascii="Arial" w:hAnsi="Arial" w:cs="Arial"/>
        </w:rPr>
      </w:pPr>
      <w:r>
        <w:rPr>
          <w:rFonts w:ascii="Arial" w:hAnsi="Arial" w:cs="Arial"/>
        </w:rPr>
        <w:t xml:space="preserve">Staff and </w:t>
      </w:r>
      <w:r w:rsidR="00A60C44" w:rsidRPr="0048271A">
        <w:rPr>
          <w:rFonts w:ascii="Arial" w:hAnsi="Arial" w:cs="Arial"/>
        </w:rPr>
        <w:t>Commissioner</w:t>
      </w:r>
      <w:r w:rsidR="00DF4504">
        <w:rPr>
          <w:rFonts w:ascii="Arial" w:hAnsi="Arial" w:cs="Arial"/>
        </w:rPr>
        <w:t>s are encouraged</w:t>
      </w:r>
      <w:r w:rsidR="00A60C44" w:rsidRPr="0048271A">
        <w:rPr>
          <w:rFonts w:ascii="Arial" w:hAnsi="Arial" w:cs="Arial"/>
        </w:rPr>
        <w:t xml:space="preserve"> to declare a slighter or more tenuous interest or association, which would not in itself necessitate </w:t>
      </w:r>
      <w:r w:rsidR="002E4A84">
        <w:rPr>
          <w:rFonts w:ascii="Arial" w:hAnsi="Arial" w:cs="Arial"/>
        </w:rPr>
        <w:t>their</w:t>
      </w:r>
      <w:r w:rsidR="00A60C44" w:rsidRPr="0048271A">
        <w:rPr>
          <w:rFonts w:ascii="Arial" w:hAnsi="Arial" w:cs="Arial"/>
        </w:rPr>
        <w:t xml:space="preserve"> abstaining from discussion or decision, in the interests of transparency. The Commission can then take </w:t>
      </w:r>
      <w:r w:rsidR="008774AA">
        <w:rPr>
          <w:rFonts w:ascii="Arial" w:hAnsi="Arial" w:cs="Arial"/>
        </w:rPr>
        <w:t>note</w:t>
      </w:r>
      <w:r w:rsidR="008774AA" w:rsidRPr="0048271A">
        <w:rPr>
          <w:rFonts w:ascii="Arial" w:hAnsi="Arial" w:cs="Arial"/>
        </w:rPr>
        <w:t xml:space="preserve"> </w:t>
      </w:r>
      <w:r w:rsidR="00A60C44" w:rsidRPr="0048271A">
        <w:rPr>
          <w:rFonts w:ascii="Arial" w:hAnsi="Arial" w:cs="Arial"/>
        </w:rPr>
        <w:t>of the interest, and it will be recorded in the minutes for all to see.</w:t>
      </w:r>
    </w:p>
    <w:p w14:paraId="3A59C093" w14:textId="77777777" w:rsidR="00A60C44" w:rsidRPr="0048271A" w:rsidRDefault="00A60C44" w:rsidP="00A60C44">
      <w:pPr>
        <w:rPr>
          <w:rFonts w:ascii="Arial" w:hAnsi="Arial" w:cs="Arial"/>
        </w:rPr>
      </w:pPr>
    </w:p>
    <w:p w14:paraId="203DA152" w14:textId="10D3E7B9" w:rsidR="00A60C44" w:rsidRPr="0048271A" w:rsidRDefault="00A60C44" w:rsidP="00A60C44">
      <w:pPr>
        <w:rPr>
          <w:rFonts w:ascii="Arial" w:hAnsi="Arial" w:cs="Arial"/>
        </w:rPr>
      </w:pPr>
      <w:r w:rsidRPr="0048271A">
        <w:rPr>
          <w:rFonts w:ascii="Arial" w:hAnsi="Arial" w:cs="Arial"/>
        </w:rPr>
        <w:t>The Commission may need to consider collectively whether an interest or association should be recognised as limiting or excluding any</w:t>
      </w:r>
      <w:r w:rsidR="000440B0">
        <w:rPr>
          <w:rFonts w:ascii="Arial" w:hAnsi="Arial" w:cs="Arial"/>
        </w:rPr>
        <w:t>one’s</w:t>
      </w:r>
      <w:r w:rsidRPr="0048271A">
        <w:rPr>
          <w:rFonts w:ascii="Arial" w:hAnsi="Arial" w:cs="Arial"/>
        </w:rPr>
        <w:t xml:space="preserve"> contribution to discussion or decision.</w:t>
      </w:r>
    </w:p>
    <w:p w14:paraId="77627910" w14:textId="77777777" w:rsidR="00A60C44" w:rsidRPr="0048271A" w:rsidRDefault="00A60C44" w:rsidP="00A60C44">
      <w:pPr>
        <w:rPr>
          <w:rFonts w:ascii="Arial" w:hAnsi="Arial" w:cs="Arial"/>
        </w:rPr>
      </w:pPr>
    </w:p>
    <w:p w14:paraId="17CB5672" w14:textId="792E6D3A" w:rsidR="00A60C44" w:rsidRPr="0048271A" w:rsidRDefault="00A60C44" w:rsidP="00A60C44">
      <w:pPr>
        <w:rPr>
          <w:rFonts w:ascii="Arial" w:hAnsi="Arial" w:cs="Arial"/>
        </w:rPr>
      </w:pPr>
      <w:r w:rsidRPr="0048271A">
        <w:rPr>
          <w:rFonts w:ascii="Arial" w:hAnsi="Arial" w:cs="Arial"/>
        </w:rPr>
        <w:t xml:space="preserve">If, during a meeting, discussions turn unheralded to an area in which </w:t>
      </w:r>
      <w:r w:rsidR="00E80F89">
        <w:rPr>
          <w:rFonts w:ascii="Arial" w:hAnsi="Arial" w:cs="Arial"/>
        </w:rPr>
        <w:t>someone</w:t>
      </w:r>
      <w:r w:rsidRPr="0048271A">
        <w:rPr>
          <w:rFonts w:ascii="Arial" w:hAnsi="Arial" w:cs="Arial"/>
        </w:rPr>
        <w:t xml:space="preserve"> has a declarable interest which </w:t>
      </w:r>
      <w:r w:rsidR="003F16D9">
        <w:rPr>
          <w:rFonts w:ascii="Arial" w:hAnsi="Arial" w:cs="Arial"/>
        </w:rPr>
        <w:t>they</w:t>
      </w:r>
      <w:r w:rsidRPr="0048271A">
        <w:rPr>
          <w:rFonts w:ascii="Arial" w:hAnsi="Arial" w:cs="Arial"/>
        </w:rPr>
        <w:t xml:space="preserve"> ha</w:t>
      </w:r>
      <w:r w:rsidR="003F16D9">
        <w:rPr>
          <w:rFonts w:ascii="Arial" w:hAnsi="Arial" w:cs="Arial"/>
        </w:rPr>
        <w:t>ve</w:t>
      </w:r>
      <w:r w:rsidRPr="0048271A">
        <w:rPr>
          <w:rFonts w:ascii="Arial" w:hAnsi="Arial" w:cs="Arial"/>
        </w:rPr>
        <w:t xml:space="preserve"> not already declared, </w:t>
      </w:r>
      <w:r w:rsidR="003F16D9">
        <w:rPr>
          <w:rFonts w:ascii="Arial" w:hAnsi="Arial" w:cs="Arial"/>
        </w:rPr>
        <w:t>they</w:t>
      </w:r>
      <w:r w:rsidRPr="0048271A">
        <w:rPr>
          <w:rFonts w:ascii="Arial" w:hAnsi="Arial" w:cs="Arial"/>
        </w:rPr>
        <w:t xml:space="preserve"> should declare it immediately and proceed as they would have done had the interest been recognised from the outset.</w:t>
      </w:r>
    </w:p>
    <w:p w14:paraId="6EC02229" w14:textId="77777777" w:rsidR="00A60C44" w:rsidRPr="0048271A" w:rsidRDefault="00A60C44" w:rsidP="00A60C44">
      <w:pPr>
        <w:rPr>
          <w:rFonts w:ascii="Arial" w:hAnsi="Arial" w:cs="Arial"/>
        </w:rPr>
      </w:pPr>
    </w:p>
    <w:p w14:paraId="5BEB7B6D" w14:textId="5C29BD55" w:rsidR="00A60C44" w:rsidRPr="0048271A" w:rsidRDefault="00A60C44" w:rsidP="00A60C44">
      <w:pPr>
        <w:rPr>
          <w:rFonts w:ascii="Arial" w:hAnsi="Arial" w:cs="Arial"/>
        </w:rPr>
      </w:pPr>
      <w:r w:rsidRPr="0048271A">
        <w:rPr>
          <w:rFonts w:ascii="Arial" w:hAnsi="Arial" w:cs="Arial"/>
        </w:rPr>
        <w:t>Any decisions reached</w:t>
      </w:r>
      <w:r w:rsidR="003F16D9">
        <w:rPr>
          <w:rFonts w:ascii="Arial" w:hAnsi="Arial" w:cs="Arial"/>
        </w:rPr>
        <w:t>,</w:t>
      </w:r>
      <w:r w:rsidRPr="0048271A">
        <w:rPr>
          <w:rFonts w:ascii="Arial" w:hAnsi="Arial" w:cs="Arial"/>
        </w:rPr>
        <w:t xml:space="preserve"> or steps taken under this section of the code shall be recorded in the minutes of the relevant meeting.</w:t>
      </w:r>
    </w:p>
    <w:p w14:paraId="73EADA3D" w14:textId="77777777" w:rsidR="00A60C44" w:rsidRPr="0048271A" w:rsidRDefault="00A60C44" w:rsidP="00A60C44">
      <w:pPr>
        <w:rPr>
          <w:rFonts w:ascii="Arial" w:hAnsi="Arial" w:cs="Arial"/>
        </w:rPr>
      </w:pPr>
    </w:p>
    <w:p w14:paraId="13C3479B" w14:textId="0521422F" w:rsidR="00A60C44" w:rsidRPr="0048271A" w:rsidRDefault="00A60C44" w:rsidP="00A60C44">
      <w:pPr>
        <w:rPr>
          <w:rFonts w:ascii="Arial" w:hAnsi="Arial" w:cs="Arial"/>
        </w:rPr>
      </w:pPr>
      <w:r w:rsidRPr="0048271A">
        <w:rPr>
          <w:rFonts w:ascii="Arial" w:hAnsi="Arial" w:cs="Arial"/>
        </w:rPr>
        <w:t xml:space="preserve">The </w:t>
      </w:r>
      <w:r w:rsidR="00BA1112">
        <w:rPr>
          <w:rFonts w:ascii="Arial" w:hAnsi="Arial" w:cs="Arial"/>
        </w:rPr>
        <w:t>Business Team</w:t>
      </w:r>
      <w:r w:rsidRPr="0048271A">
        <w:rPr>
          <w:rFonts w:ascii="Arial" w:hAnsi="Arial" w:cs="Arial"/>
        </w:rPr>
        <w:t xml:space="preserve"> will review declarations of interest at meetings and, if they do not fall within interests already registered, invite </w:t>
      </w:r>
      <w:r w:rsidR="00B4526A">
        <w:rPr>
          <w:rFonts w:ascii="Arial" w:hAnsi="Arial" w:cs="Arial"/>
        </w:rPr>
        <w:t>those</w:t>
      </w:r>
      <w:r w:rsidRPr="0048271A">
        <w:rPr>
          <w:rFonts w:ascii="Arial" w:hAnsi="Arial" w:cs="Arial"/>
        </w:rPr>
        <w:t xml:space="preserve"> concerned to make suitable addition(s) to the register.</w:t>
      </w:r>
    </w:p>
    <w:p w14:paraId="459EB916" w14:textId="77777777" w:rsidR="00A60C44" w:rsidRPr="0048271A" w:rsidRDefault="00A60C44" w:rsidP="00A60C44">
      <w:pPr>
        <w:rPr>
          <w:rFonts w:ascii="Arial" w:hAnsi="Arial" w:cs="Arial"/>
        </w:rPr>
      </w:pPr>
    </w:p>
    <w:p w14:paraId="752F482C" w14:textId="0C463A77" w:rsidR="00A60C44" w:rsidRPr="0048271A" w:rsidRDefault="00A60C44" w:rsidP="00844358">
      <w:pPr>
        <w:pStyle w:val="Heading1"/>
        <w:rPr>
          <w:rFonts w:ascii="Arial" w:hAnsi="Arial" w:cs="Arial"/>
          <w:sz w:val="24"/>
          <w:szCs w:val="24"/>
        </w:rPr>
      </w:pPr>
      <w:bookmarkStart w:id="5" w:name="_Toc20294241"/>
      <w:r w:rsidRPr="0048271A">
        <w:rPr>
          <w:rFonts w:ascii="Arial" w:hAnsi="Arial" w:cs="Arial"/>
          <w:sz w:val="24"/>
          <w:szCs w:val="24"/>
        </w:rPr>
        <w:lastRenderedPageBreak/>
        <w:t xml:space="preserve">Acceptance of </w:t>
      </w:r>
      <w:r w:rsidR="008833C6">
        <w:rPr>
          <w:rFonts w:ascii="Arial" w:hAnsi="Arial" w:cs="Arial"/>
          <w:sz w:val="24"/>
          <w:szCs w:val="24"/>
        </w:rPr>
        <w:t>G</w:t>
      </w:r>
      <w:r w:rsidRPr="0048271A">
        <w:rPr>
          <w:rFonts w:ascii="Arial" w:hAnsi="Arial" w:cs="Arial"/>
          <w:sz w:val="24"/>
          <w:szCs w:val="24"/>
        </w:rPr>
        <w:t>ifts</w:t>
      </w:r>
      <w:r w:rsidR="00BD0869">
        <w:rPr>
          <w:rFonts w:ascii="Arial" w:hAnsi="Arial" w:cs="Arial"/>
          <w:sz w:val="24"/>
          <w:szCs w:val="24"/>
        </w:rPr>
        <w:t xml:space="preserve"> and H</w:t>
      </w:r>
      <w:r w:rsidRPr="0048271A">
        <w:rPr>
          <w:rFonts w:ascii="Arial" w:hAnsi="Arial" w:cs="Arial"/>
          <w:sz w:val="24"/>
          <w:szCs w:val="24"/>
        </w:rPr>
        <w:t>ospitality</w:t>
      </w:r>
      <w:bookmarkEnd w:id="5"/>
    </w:p>
    <w:p w14:paraId="31F0AF41" w14:textId="77777777" w:rsidR="00A60C44" w:rsidRPr="0048271A" w:rsidRDefault="00A60C44" w:rsidP="00A60C44">
      <w:pPr>
        <w:jc w:val="both"/>
        <w:rPr>
          <w:rFonts w:ascii="Arial" w:hAnsi="Arial" w:cs="Arial"/>
        </w:rPr>
      </w:pPr>
    </w:p>
    <w:p w14:paraId="79802069" w14:textId="0F938008" w:rsidR="00A60C44" w:rsidRPr="0048271A" w:rsidRDefault="00A60C44" w:rsidP="00A60C44">
      <w:pPr>
        <w:pStyle w:val="Blockquote"/>
        <w:tabs>
          <w:tab w:val="left" w:pos="8280"/>
        </w:tabs>
        <w:spacing w:before="0" w:after="0"/>
        <w:ind w:left="0"/>
        <w:jc w:val="both"/>
        <w:rPr>
          <w:rFonts w:ascii="Arial" w:hAnsi="Arial" w:cs="Arial"/>
          <w:szCs w:val="24"/>
        </w:rPr>
      </w:pPr>
      <w:r w:rsidRPr="0048271A">
        <w:rPr>
          <w:rFonts w:ascii="Arial" w:hAnsi="Arial" w:cs="Arial"/>
          <w:szCs w:val="24"/>
        </w:rPr>
        <w:t xml:space="preserve">Commissioners and staff </w:t>
      </w:r>
      <w:r w:rsidR="00625897" w:rsidRPr="0048271A">
        <w:rPr>
          <w:rFonts w:ascii="Arial" w:hAnsi="Arial" w:cs="Arial"/>
          <w:szCs w:val="24"/>
        </w:rPr>
        <w:t>should be wary of receiving gifts because there is</w:t>
      </w:r>
      <w:r w:rsidRPr="0048271A">
        <w:rPr>
          <w:rFonts w:ascii="Arial" w:hAnsi="Arial" w:cs="Arial"/>
          <w:szCs w:val="24"/>
        </w:rPr>
        <w:t xml:space="preserve"> a risk that accepting even modest gifts or hospitality may attract criticism and leave individuals and the Commission open to a suspicion of undue influence.</w:t>
      </w:r>
    </w:p>
    <w:p w14:paraId="43684724" w14:textId="77777777" w:rsidR="00A60C44" w:rsidRPr="0048271A" w:rsidRDefault="00A60C44" w:rsidP="00A60C44">
      <w:pPr>
        <w:pStyle w:val="Blockquote"/>
        <w:tabs>
          <w:tab w:val="left" w:pos="8280"/>
        </w:tabs>
        <w:spacing w:before="0" w:after="0"/>
        <w:ind w:left="0"/>
        <w:jc w:val="both"/>
        <w:rPr>
          <w:rFonts w:ascii="Arial" w:hAnsi="Arial" w:cs="Arial"/>
          <w:szCs w:val="24"/>
        </w:rPr>
      </w:pPr>
    </w:p>
    <w:p w14:paraId="127E189B" w14:textId="77777777" w:rsidR="00A60C44" w:rsidRPr="0048271A" w:rsidRDefault="00A60C44" w:rsidP="00A60C44">
      <w:pPr>
        <w:pStyle w:val="Blockquote"/>
        <w:tabs>
          <w:tab w:val="left" w:pos="8280"/>
        </w:tabs>
        <w:spacing w:before="0" w:after="0"/>
        <w:ind w:left="0"/>
        <w:jc w:val="both"/>
        <w:rPr>
          <w:rFonts w:ascii="Arial" w:hAnsi="Arial" w:cs="Arial"/>
          <w:szCs w:val="24"/>
        </w:rPr>
      </w:pPr>
      <w:r w:rsidRPr="0048271A">
        <w:rPr>
          <w:rFonts w:ascii="Arial" w:hAnsi="Arial" w:cs="Arial"/>
          <w:szCs w:val="24"/>
        </w:rPr>
        <w:t xml:space="preserve">The registration of gifts and hospitality helps ensure public confidence in the Commission and maintains accountability and </w:t>
      </w:r>
      <w:proofErr w:type="gramStart"/>
      <w:r w:rsidRPr="0048271A">
        <w:rPr>
          <w:rFonts w:ascii="Arial" w:hAnsi="Arial" w:cs="Arial"/>
          <w:szCs w:val="24"/>
        </w:rPr>
        <w:t>transparency</w:t>
      </w:r>
      <w:proofErr w:type="gramEnd"/>
    </w:p>
    <w:p w14:paraId="0A82B4B3" w14:textId="77777777" w:rsidR="00A60C44" w:rsidRPr="0048271A" w:rsidRDefault="00A60C44" w:rsidP="00A60C44">
      <w:pPr>
        <w:pStyle w:val="Blockquote"/>
        <w:tabs>
          <w:tab w:val="left" w:pos="8280"/>
        </w:tabs>
        <w:spacing w:before="0" w:after="0"/>
        <w:ind w:left="0"/>
        <w:jc w:val="both"/>
        <w:rPr>
          <w:rFonts w:ascii="Arial" w:hAnsi="Arial" w:cs="Arial"/>
          <w:szCs w:val="24"/>
        </w:rPr>
      </w:pPr>
    </w:p>
    <w:p w14:paraId="535AE7F4" w14:textId="0C5EF2FE" w:rsidR="00A60C44" w:rsidRPr="0048271A" w:rsidRDefault="00A60C44" w:rsidP="00A60C44">
      <w:pPr>
        <w:pStyle w:val="Blockquote"/>
        <w:tabs>
          <w:tab w:val="left" w:pos="8280"/>
        </w:tabs>
        <w:spacing w:before="0" w:after="0"/>
        <w:ind w:left="0" w:right="32"/>
        <w:jc w:val="both"/>
        <w:rPr>
          <w:rFonts w:ascii="Arial" w:hAnsi="Arial" w:cs="Arial"/>
          <w:szCs w:val="24"/>
        </w:rPr>
      </w:pPr>
      <w:r w:rsidRPr="0048271A">
        <w:rPr>
          <w:rFonts w:ascii="Arial" w:hAnsi="Arial" w:cs="Arial"/>
          <w:szCs w:val="24"/>
        </w:rPr>
        <w:t>Commissioners and staff are required to register all gifts or hospitality offered</w:t>
      </w:r>
      <w:r w:rsidRPr="0048271A">
        <w:rPr>
          <w:rFonts w:ascii="Arial" w:hAnsi="Arial" w:cs="Arial"/>
          <w:b/>
          <w:szCs w:val="24"/>
        </w:rPr>
        <w:t xml:space="preserve"> – whether accepted or not - </w:t>
      </w:r>
      <w:r w:rsidRPr="0048271A">
        <w:rPr>
          <w:rFonts w:ascii="Arial" w:hAnsi="Arial" w:cs="Arial"/>
          <w:szCs w:val="24"/>
        </w:rPr>
        <w:t>or received</w:t>
      </w:r>
      <w:r w:rsidRPr="0048271A">
        <w:rPr>
          <w:rFonts w:ascii="Arial" w:hAnsi="Arial" w:cs="Arial"/>
          <w:b/>
          <w:szCs w:val="24"/>
        </w:rPr>
        <w:t xml:space="preserve">. </w:t>
      </w:r>
      <w:r w:rsidRPr="0048271A">
        <w:rPr>
          <w:rFonts w:ascii="Arial" w:hAnsi="Arial" w:cs="Arial"/>
          <w:szCs w:val="24"/>
        </w:rPr>
        <w:t xml:space="preserve">Registration returns must be made to </w:t>
      </w:r>
      <w:r w:rsidR="00FB408B">
        <w:rPr>
          <w:rFonts w:ascii="Arial" w:hAnsi="Arial" w:cs="Arial"/>
          <w:szCs w:val="24"/>
        </w:rPr>
        <w:t>t</w:t>
      </w:r>
      <w:r w:rsidR="00CB4BCB" w:rsidRPr="0048271A">
        <w:rPr>
          <w:rFonts w:ascii="Arial" w:hAnsi="Arial" w:cs="Arial"/>
          <w:szCs w:val="24"/>
        </w:rPr>
        <w:t>he Business Team</w:t>
      </w:r>
      <w:r w:rsidRPr="0048271A">
        <w:rPr>
          <w:rFonts w:ascii="Arial" w:hAnsi="Arial" w:cs="Arial"/>
          <w:szCs w:val="24"/>
        </w:rPr>
        <w:t xml:space="preserve">.  There is a form for this purpose. </w:t>
      </w:r>
      <w:r w:rsidR="00523FC7">
        <w:rPr>
          <w:rFonts w:ascii="Arial" w:hAnsi="Arial" w:cs="Arial"/>
          <w:szCs w:val="24"/>
        </w:rPr>
        <w:t>New entries to t</w:t>
      </w:r>
      <w:r w:rsidRPr="0048271A">
        <w:rPr>
          <w:rFonts w:ascii="Arial" w:hAnsi="Arial" w:cs="Arial"/>
          <w:szCs w:val="24"/>
        </w:rPr>
        <w:t xml:space="preserve">he Register of Gifts and Hospitality </w:t>
      </w:r>
      <w:r w:rsidR="00523FC7">
        <w:rPr>
          <w:rFonts w:ascii="Arial" w:hAnsi="Arial" w:cs="Arial"/>
          <w:szCs w:val="24"/>
        </w:rPr>
        <w:t>are</w:t>
      </w:r>
      <w:r w:rsidR="00523FC7" w:rsidRPr="0048271A">
        <w:rPr>
          <w:rFonts w:ascii="Arial" w:hAnsi="Arial" w:cs="Arial"/>
          <w:szCs w:val="24"/>
        </w:rPr>
        <w:t xml:space="preserve"> </w:t>
      </w:r>
      <w:r w:rsidR="004D59A3">
        <w:rPr>
          <w:rFonts w:ascii="Arial" w:hAnsi="Arial" w:cs="Arial"/>
          <w:szCs w:val="24"/>
        </w:rPr>
        <w:t>reviewed by the Audit &amp; Risk Committee at each meeting</w:t>
      </w:r>
      <w:r w:rsidRPr="0048271A">
        <w:rPr>
          <w:rFonts w:ascii="Arial" w:hAnsi="Arial" w:cs="Arial"/>
          <w:szCs w:val="24"/>
        </w:rPr>
        <w:t>.</w:t>
      </w:r>
      <w:r w:rsidR="00361008">
        <w:rPr>
          <w:rFonts w:ascii="Arial" w:hAnsi="Arial" w:cs="Arial"/>
          <w:szCs w:val="24"/>
        </w:rPr>
        <w:t xml:space="preserve"> Commissioners will also be asked to make an annual positive declaration if they have received no gifts/hospitality during the preceding year.</w:t>
      </w:r>
      <w:r w:rsidRPr="0048271A">
        <w:rPr>
          <w:rFonts w:ascii="Arial" w:hAnsi="Arial" w:cs="Arial"/>
          <w:szCs w:val="24"/>
        </w:rPr>
        <w:t xml:space="preserve">  </w:t>
      </w:r>
    </w:p>
    <w:p w14:paraId="61816CEE" w14:textId="77777777" w:rsidR="00A60C44" w:rsidRPr="0048271A" w:rsidRDefault="00A60C44" w:rsidP="00A60C44">
      <w:pPr>
        <w:pStyle w:val="Blockquote"/>
        <w:tabs>
          <w:tab w:val="left" w:pos="8280"/>
        </w:tabs>
        <w:spacing w:before="0" w:after="0"/>
        <w:ind w:left="0" w:right="32"/>
        <w:jc w:val="both"/>
        <w:rPr>
          <w:rFonts w:ascii="Arial" w:hAnsi="Arial" w:cs="Arial"/>
          <w:szCs w:val="24"/>
        </w:rPr>
      </w:pPr>
    </w:p>
    <w:p w14:paraId="3D3CD8E0" w14:textId="77777777" w:rsidR="00A60C44" w:rsidRPr="0048271A" w:rsidRDefault="00A60C44" w:rsidP="00A60C44">
      <w:pPr>
        <w:pStyle w:val="Blockquote"/>
        <w:tabs>
          <w:tab w:val="left" w:pos="8280"/>
        </w:tabs>
        <w:spacing w:before="0" w:after="0"/>
        <w:ind w:left="0" w:right="32"/>
        <w:jc w:val="both"/>
        <w:rPr>
          <w:rFonts w:ascii="Arial" w:hAnsi="Arial" w:cs="Arial"/>
          <w:szCs w:val="24"/>
        </w:rPr>
      </w:pPr>
      <w:r w:rsidRPr="0048271A">
        <w:rPr>
          <w:rFonts w:ascii="Arial" w:hAnsi="Arial" w:cs="Arial"/>
          <w:szCs w:val="24"/>
        </w:rPr>
        <w:t xml:space="preserve">Commissioners and staff are urged to decline, where practicable and reasonable, any gifts offered, recognising the need not to give offence.  </w:t>
      </w:r>
    </w:p>
    <w:p w14:paraId="6258F139" w14:textId="77777777" w:rsidR="00A60C44" w:rsidRPr="0048271A" w:rsidRDefault="00A60C44" w:rsidP="00A60C44">
      <w:pPr>
        <w:pStyle w:val="Blockquote"/>
        <w:tabs>
          <w:tab w:val="left" w:pos="8280"/>
        </w:tabs>
        <w:spacing w:before="0" w:after="0"/>
        <w:ind w:left="0"/>
        <w:jc w:val="both"/>
        <w:rPr>
          <w:rFonts w:ascii="Arial" w:hAnsi="Arial" w:cs="Arial"/>
          <w:szCs w:val="24"/>
        </w:rPr>
      </w:pPr>
    </w:p>
    <w:p w14:paraId="092B0E79" w14:textId="77777777" w:rsidR="00A60C44" w:rsidRPr="0048271A" w:rsidRDefault="00A60C44" w:rsidP="00A60C44">
      <w:pPr>
        <w:pStyle w:val="Blockquote"/>
        <w:tabs>
          <w:tab w:val="left" w:pos="8280"/>
        </w:tabs>
        <w:spacing w:before="0" w:after="0"/>
        <w:ind w:left="0"/>
        <w:jc w:val="both"/>
        <w:rPr>
          <w:rFonts w:ascii="Arial" w:hAnsi="Arial" w:cs="Arial"/>
          <w:szCs w:val="24"/>
        </w:rPr>
      </w:pPr>
      <w:r w:rsidRPr="0048271A">
        <w:rPr>
          <w:rFonts w:ascii="Arial" w:hAnsi="Arial" w:cs="Arial"/>
          <w:szCs w:val="24"/>
        </w:rPr>
        <w:t>Gifts or hospitality must be refused if there is any doubt about the propriety of accepting them.  Staff with responsibility for negotiating or approving contracts for goods or services, either directly or indirectly, should be particularly wary of accepting such offers.</w:t>
      </w:r>
    </w:p>
    <w:p w14:paraId="53D6E79C" w14:textId="77777777" w:rsidR="00A60C44" w:rsidRPr="0048271A" w:rsidRDefault="00A60C44" w:rsidP="00A60C44">
      <w:pPr>
        <w:pStyle w:val="Blockquote"/>
        <w:tabs>
          <w:tab w:val="left" w:pos="8280"/>
        </w:tabs>
        <w:spacing w:before="0" w:after="0"/>
        <w:ind w:left="0"/>
        <w:jc w:val="both"/>
        <w:rPr>
          <w:rFonts w:ascii="Arial" w:hAnsi="Arial" w:cs="Arial"/>
          <w:szCs w:val="24"/>
        </w:rPr>
      </w:pPr>
    </w:p>
    <w:p w14:paraId="76803997" w14:textId="22A69D3F" w:rsidR="00A60C44" w:rsidRPr="0048271A" w:rsidRDefault="00A60C44" w:rsidP="7378FB9F">
      <w:pPr>
        <w:pStyle w:val="Blockquote"/>
        <w:tabs>
          <w:tab w:val="left" w:pos="8280"/>
        </w:tabs>
        <w:spacing w:before="0" w:after="0"/>
        <w:ind w:left="0"/>
        <w:jc w:val="both"/>
        <w:rPr>
          <w:rFonts w:ascii="Arial" w:hAnsi="Arial" w:cs="Arial"/>
        </w:rPr>
      </w:pPr>
      <w:r w:rsidRPr="7378FB9F">
        <w:rPr>
          <w:rFonts w:ascii="Arial" w:hAnsi="Arial" w:cs="Arial"/>
        </w:rPr>
        <w:t xml:space="preserve">In some cases, a relatively small </w:t>
      </w:r>
      <w:r w:rsidR="00361008" w:rsidRPr="7378FB9F">
        <w:rPr>
          <w:rFonts w:ascii="Arial" w:hAnsi="Arial" w:cs="Arial"/>
        </w:rPr>
        <w:t>value gift/</w:t>
      </w:r>
      <w:r w:rsidRPr="7378FB9F">
        <w:rPr>
          <w:rFonts w:ascii="Arial" w:hAnsi="Arial" w:cs="Arial"/>
        </w:rPr>
        <w:t xml:space="preserve">hospitality </w:t>
      </w:r>
      <w:proofErr w:type="gramStart"/>
      <w:r w:rsidR="00361008" w:rsidRPr="7378FB9F">
        <w:rPr>
          <w:rFonts w:ascii="Arial" w:hAnsi="Arial" w:cs="Arial"/>
        </w:rPr>
        <w:t>could be still be</w:t>
      </w:r>
      <w:proofErr w:type="gramEnd"/>
      <w:r w:rsidR="00361008" w:rsidRPr="7378FB9F">
        <w:rPr>
          <w:rFonts w:ascii="Arial" w:hAnsi="Arial" w:cs="Arial"/>
        </w:rPr>
        <w:t xml:space="preserve"> </w:t>
      </w:r>
      <w:r w:rsidRPr="7378FB9F">
        <w:rPr>
          <w:rFonts w:ascii="Arial" w:hAnsi="Arial" w:cs="Arial"/>
        </w:rPr>
        <w:t xml:space="preserve">significant </w:t>
      </w:r>
      <w:r w:rsidR="00361008" w:rsidRPr="7378FB9F">
        <w:rPr>
          <w:rFonts w:ascii="Arial" w:hAnsi="Arial" w:cs="Arial"/>
        </w:rPr>
        <w:t>if it could be deemed as influential</w:t>
      </w:r>
      <w:r w:rsidR="00277D7E" w:rsidRPr="7378FB9F">
        <w:rPr>
          <w:rFonts w:ascii="Arial" w:hAnsi="Arial" w:cs="Arial"/>
        </w:rPr>
        <w:t>;</w:t>
      </w:r>
      <w:r w:rsidRPr="7378FB9F">
        <w:rPr>
          <w:rFonts w:ascii="Arial" w:hAnsi="Arial" w:cs="Arial"/>
        </w:rPr>
        <w:t xml:space="preserve"> </w:t>
      </w:r>
      <w:r w:rsidR="00277D7E" w:rsidRPr="7378FB9F">
        <w:rPr>
          <w:rFonts w:ascii="Arial" w:hAnsi="Arial" w:cs="Arial"/>
        </w:rPr>
        <w:t xml:space="preserve">if it was offered by </w:t>
      </w:r>
      <w:r w:rsidRPr="7378FB9F">
        <w:rPr>
          <w:rFonts w:ascii="Arial" w:hAnsi="Arial" w:cs="Arial"/>
        </w:rPr>
        <w:t>a</w:t>
      </w:r>
      <w:r w:rsidR="0082780C" w:rsidRPr="7378FB9F">
        <w:rPr>
          <w:rFonts w:ascii="Arial" w:hAnsi="Arial" w:cs="Arial"/>
        </w:rPr>
        <w:t xml:space="preserve">ny </w:t>
      </w:r>
      <w:r w:rsidR="00D27CDD" w:rsidRPr="7378FB9F">
        <w:rPr>
          <w:rFonts w:ascii="Arial" w:hAnsi="Arial" w:cs="Arial"/>
        </w:rPr>
        <w:t>public sector non-executive capacity</w:t>
      </w:r>
      <w:r w:rsidR="7AB85C13" w:rsidRPr="7378FB9F">
        <w:rPr>
          <w:rFonts w:ascii="Arial" w:hAnsi="Arial" w:cs="Arial"/>
        </w:rPr>
        <w:t xml:space="preserve"> </w:t>
      </w:r>
      <w:r w:rsidR="00277D7E" w:rsidRPr="7378FB9F">
        <w:rPr>
          <w:rFonts w:ascii="Arial" w:hAnsi="Arial" w:cs="Arial"/>
        </w:rPr>
        <w:t>for example. Staff and Commissioners should use their judgement and always make a declaration if there is any doubt</w:t>
      </w:r>
      <w:r w:rsidRPr="7378FB9F">
        <w:rPr>
          <w:rFonts w:ascii="Arial" w:hAnsi="Arial" w:cs="Arial"/>
        </w:rPr>
        <w:t xml:space="preserve">.  </w:t>
      </w:r>
    </w:p>
    <w:p w14:paraId="302E419B" w14:textId="77777777" w:rsidR="00A60C44" w:rsidRPr="0048271A" w:rsidRDefault="00A60C44" w:rsidP="00A60C44">
      <w:pPr>
        <w:pStyle w:val="Blockquote"/>
        <w:tabs>
          <w:tab w:val="left" w:pos="8280"/>
        </w:tabs>
        <w:spacing w:before="0" w:after="0"/>
        <w:ind w:left="0"/>
        <w:jc w:val="both"/>
        <w:rPr>
          <w:rFonts w:ascii="Arial" w:hAnsi="Arial" w:cs="Arial"/>
          <w:szCs w:val="24"/>
        </w:rPr>
      </w:pPr>
    </w:p>
    <w:p w14:paraId="79979293" w14:textId="77777777" w:rsidR="00A60C44" w:rsidRPr="0048271A" w:rsidRDefault="00A60C44" w:rsidP="00A60C44">
      <w:pPr>
        <w:pStyle w:val="Blockquote"/>
        <w:tabs>
          <w:tab w:val="left" w:pos="8280"/>
        </w:tabs>
        <w:spacing w:before="0" w:after="0"/>
        <w:ind w:left="0"/>
        <w:jc w:val="both"/>
        <w:rPr>
          <w:rFonts w:ascii="Arial" w:hAnsi="Arial" w:cs="Arial"/>
          <w:szCs w:val="24"/>
        </w:rPr>
      </w:pPr>
      <w:r w:rsidRPr="0048271A">
        <w:rPr>
          <w:rFonts w:ascii="Arial" w:hAnsi="Arial" w:cs="Arial"/>
          <w:szCs w:val="24"/>
        </w:rPr>
        <w:t>Commissioners are also asked to disclose gifts and hospitality received in any non-Commission roles (but not those of a private or family nature), for the sake of transparency and consistency.  These are recorded, but not published.</w:t>
      </w:r>
    </w:p>
    <w:p w14:paraId="46DF053E" w14:textId="77777777" w:rsidR="00A60C44" w:rsidRPr="0048271A" w:rsidRDefault="00A60C44" w:rsidP="00A60C44">
      <w:pPr>
        <w:pStyle w:val="Blockquote"/>
        <w:tabs>
          <w:tab w:val="left" w:pos="8280"/>
        </w:tabs>
        <w:spacing w:before="0" w:after="0"/>
        <w:ind w:left="0"/>
        <w:jc w:val="both"/>
        <w:rPr>
          <w:rFonts w:ascii="Arial" w:hAnsi="Arial" w:cs="Arial"/>
          <w:szCs w:val="24"/>
        </w:rPr>
      </w:pPr>
    </w:p>
    <w:p w14:paraId="74D8EE77" w14:textId="35C97F59" w:rsidR="00A60C44" w:rsidRPr="0048271A" w:rsidRDefault="00A60C44" w:rsidP="00A60C44">
      <w:pPr>
        <w:pStyle w:val="Blockquote"/>
        <w:spacing w:before="0" w:after="0"/>
        <w:ind w:left="0" w:right="32"/>
        <w:jc w:val="both"/>
        <w:rPr>
          <w:rFonts w:ascii="Arial" w:hAnsi="Arial" w:cs="Arial"/>
          <w:szCs w:val="24"/>
        </w:rPr>
      </w:pPr>
      <w:r w:rsidRPr="0048271A">
        <w:rPr>
          <w:rFonts w:ascii="Arial" w:hAnsi="Arial" w:cs="Arial"/>
          <w:szCs w:val="24"/>
        </w:rPr>
        <w:t xml:space="preserve">Gifts or hospitality accepted should be fitting and closely related to business purpose. For </w:t>
      </w:r>
      <w:proofErr w:type="gramStart"/>
      <w:r w:rsidRPr="0048271A">
        <w:rPr>
          <w:rFonts w:ascii="Arial" w:hAnsi="Arial" w:cs="Arial"/>
          <w:szCs w:val="24"/>
        </w:rPr>
        <w:t>example;</w:t>
      </w:r>
      <w:proofErr w:type="gramEnd"/>
      <w:r w:rsidRPr="0048271A">
        <w:rPr>
          <w:rFonts w:ascii="Arial" w:hAnsi="Arial" w:cs="Arial"/>
          <w:szCs w:val="24"/>
        </w:rPr>
        <w:t xml:space="preserve"> business meals</w:t>
      </w:r>
      <w:r w:rsidR="00DF1C33" w:rsidRPr="0048271A">
        <w:rPr>
          <w:rFonts w:ascii="Arial" w:hAnsi="Arial" w:cs="Arial"/>
          <w:szCs w:val="24"/>
        </w:rPr>
        <w:t xml:space="preserve"> (e.g. normal refreshments during a meeting with a council)</w:t>
      </w:r>
      <w:r w:rsidRPr="0048271A">
        <w:rPr>
          <w:rFonts w:ascii="Arial" w:hAnsi="Arial" w:cs="Arial"/>
          <w:szCs w:val="24"/>
        </w:rPr>
        <w:t xml:space="preserve">, short journey lifts to venues, etc. All gifts should be accepted on behalf of the Commission rather than personally and should be </w:t>
      </w:r>
      <w:r w:rsidR="006E1F61" w:rsidRPr="0048271A">
        <w:rPr>
          <w:rFonts w:ascii="Arial" w:hAnsi="Arial" w:cs="Arial"/>
          <w:szCs w:val="24"/>
        </w:rPr>
        <w:t xml:space="preserve">passed </w:t>
      </w:r>
      <w:r w:rsidRPr="0048271A">
        <w:rPr>
          <w:rFonts w:ascii="Arial" w:hAnsi="Arial" w:cs="Arial"/>
          <w:szCs w:val="24"/>
        </w:rPr>
        <w:t xml:space="preserve">to the </w:t>
      </w:r>
      <w:r w:rsidR="00BA1112">
        <w:rPr>
          <w:rFonts w:ascii="Arial" w:hAnsi="Arial" w:cs="Arial"/>
          <w:szCs w:val="24"/>
        </w:rPr>
        <w:t>Business Team</w:t>
      </w:r>
      <w:r w:rsidR="002409E3" w:rsidRPr="0048271A">
        <w:rPr>
          <w:rFonts w:ascii="Arial" w:hAnsi="Arial" w:cs="Arial"/>
          <w:szCs w:val="24"/>
        </w:rPr>
        <w:t xml:space="preserve"> who will decide what to do with it</w:t>
      </w:r>
      <w:r w:rsidR="006E1F61" w:rsidRPr="0048271A">
        <w:rPr>
          <w:rFonts w:ascii="Arial" w:hAnsi="Arial" w:cs="Arial"/>
          <w:szCs w:val="24"/>
        </w:rPr>
        <w:t xml:space="preserve"> (</w:t>
      </w:r>
      <w:proofErr w:type="gramStart"/>
      <w:r w:rsidR="006E1F61" w:rsidRPr="0048271A">
        <w:rPr>
          <w:rFonts w:ascii="Arial" w:hAnsi="Arial" w:cs="Arial"/>
          <w:szCs w:val="24"/>
        </w:rPr>
        <w:t>e.g.</w:t>
      </w:r>
      <w:proofErr w:type="gramEnd"/>
      <w:r w:rsidR="006E1F61" w:rsidRPr="0048271A">
        <w:rPr>
          <w:rFonts w:ascii="Arial" w:hAnsi="Arial" w:cs="Arial"/>
          <w:szCs w:val="24"/>
        </w:rPr>
        <w:t xml:space="preserve"> sharing confectionery with colleagues, donating to a charity)</w:t>
      </w:r>
      <w:r w:rsidRPr="0048271A">
        <w:rPr>
          <w:rFonts w:ascii="Arial" w:hAnsi="Arial" w:cs="Arial"/>
          <w:szCs w:val="24"/>
        </w:rPr>
        <w:t xml:space="preserve">.  Very small gifts such as inexpensive pens, </w:t>
      </w:r>
      <w:r w:rsidR="00D27CDD" w:rsidRPr="0048271A">
        <w:rPr>
          <w:rFonts w:ascii="Arial" w:hAnsi="Arial" w:cs="Arial"/>
          <w:szCs w:val="24"/>
        </w:rPr>
        <w:t>keyrings</w:t>
      </w:r>
      <w:r w:rsidRPr="0048271A">
        <w:rPr>
          <w:rFonts w:ascii="Arial" w:hAnsi="Arial" w:cs="Arial"/>
          <w:szCs w:val="24"/>
        </w:rPr>
        <w:t xml:space="preserve">, or coasters will usually be considered as too low value to warrant registration.  If in </w:t>
      </w:r>
      <w:r w:rsidR="00CB4BCB" w:rsidRPr="0048271A">
        <w:rPr>
          <w:rFonts w:ascii="Arial" w:hAnsi="Arial" w:cs="Arial"/>
          <w:szCs w:val="24"/>
        </w:rPr>
        <w:t>doubt,</w:t>
      </w:r>
      <w:r w:rsidRPr="0048271A">
        <w:rPr>
          <w:rFonts w:ascii="Arial" w:hAnsi="Arial" w:cs="Arial"/>
          <w:szCs w:val="24"/>
        </w:rPr>
        <w:t xml:space="preserve"> please consult the </w:t>
      </w:r>
      <w:r w:rsidR="00BA1112">
        <w:rPr>
          <w:rFonts w:ascii="Arial" w:hAnsi="Arial" w:cs="Arial"/>
          <w:szCs w:val="24"/>
        </w:rPr>
        <w:t>Business Team</w:t>
      </w:r>
      <w:r w:rsidRPr="0048271A">
        <w:rPr>
          <w:rFonts w:ascii="Arial" w:hAnsi="Arial" w:cs="Arial"/>
          <w:szCs w:val="24"/>
        </w:rPr>
        <w:t xml:space="preserve">. </w:t>
      </w:r>
    </w:p>
    <w:p w14:paraId="41414E5B" w14:textId="77777777" w:rsidR="00A60C44" w:rsidRPr="0048271A" w:rsidRDefault="00A60C44" w:rsidP="00A60C44">
      <w:pPr>
        <w:jc w:val="both"/>
        <w:rPr>
          <w:rFonts w:ascii="Arial" w:hAnsi="Arial" w:cs="Arial"/>
        </w:rPr>
      </w:pPr>
    </w:p>
    <w:p w14:paraId="4C7F037A" w14:textId="6BB71CF9" w:rsidR="000E23B5" w:rsidRDefault="00A60C44" w:rsidP="00844358">
      <w:pPr>
        <w:rPr>
          <w:rFonts w:ascii="Arial" w:hAnsi="Arial" w:cs="Arial"/>
        </w:rPr>
      </w:pPr>
      <w:r w:rsidRPr="0048271A">
        <w:rPr>
          <w:rFonts w:ascii="Arial" w:hAnsi="Arial" w:cs="Arial"/>
        </w:rPr>
        <w:t xml:space="preserve">Commissioners, staff and to a much lesser degree, </w:t>
      </w:r>
      <w:r w:rsidR="00CB4BCB" w:rsidRPr="0048271A">
        <w:rPr>
          <w:rFonts w:ascii="Arial" w:hAnsi="Arial" w:cs="Arial"/>
        </w:rPr>
        <w:t>consultants</w:t>
      </w:r>
      <w:r w:rsidR="00DA788E">
        <w:rPr>
          <w:rFonts w:ascii="Arial" w:hAnsi="Arial" w:cs="Arial"/>
        </w:rPr>
        <w:t>,</w:t>
      </w:r>
      <w:r w:rsidRPr="0048271A">
        <w:rPr>
          <w:rFonts w:ascii="Arial" w:hAnsi="Arial" w:cs="Arial"/>
        </w:rPr>
        <w:t xml:space="preserve"> contractors or agency </w:t>
      </w:r>
      <w:proofErr w:type="gramStart"/>
      <w:r w:rsidRPr="0048271A">
        <w:rPr>
          <w:rFonts w:ascii="Arial" w:hAnsi="Arial" w:cs="Arial"/>
        </w:rPr>
        <w:t>workers</w:t>
      </w:r>
      <w:proofErr w:type="gramEnd"/>
      <w:r w:rsidRPr="0048271A">
        <w:rPr>
          <w:rFonts w:ascii="Arial" w:hAnsi="Arial" w:cs="Arial"/>
        </w:rPr>
        <w:t xml:space="preserve">, may on occasions be expected to provide limited hospitality </w:t>
      </w:r>
      <w:r w:rsidR="00CB4BCB" w:rsidRPr="0048271A">
        <w:rPr>
          <w:rFonts w:ascii="Arial" w:hAnsi="Arial" w:cs="Arial"/>
        </w:rPr>
        <w:t>during</w:t>
      </w:r>
      <w:r w:rsidRPr="0048271A">
        <w:rPr>
          <w:rFonts w:ascii="Arial" w:hAnsi="Arial" w:cs="Arial"/>
        </w:rPr>
        <w:t xml:space="preserve"> their work, such as paying for the lunch/dinner or refreshments (beyond usual meeting refreshments such as tea, coffee, </w:t>
      </w:r>
      <w:r w:rsidR="000248E4" w:rsidRPr="0048271A">
        <w:rPr>
          <w:rFonts w:ascii="Arial" w:hAnsi="Arial" w:cs="Arial"/>
        </w:rPr>
        <w:t>biscuits,</w:t>
      </w:r>
      <w:r w:rsidRPr="0048271A">
        <w:rPr>
          <w:rFonts w:ascii="Arial" w:hAnsi="Arial" w:cs="Arial"/>
        </w:rPr>
        <w:t xml:space="preserve"> or a sandwich lunch) of an individual, if this forms a necessary part of duties conducted on behalf of the Commission. Expenditure should be modest and </w:t>
      </w:r>
      <w:r w:rsidR="00842833" w:rsidRPr="0048271A">
        <w:rPr>
          <w:rFonts w:ascii="Arial" w:hAnsi="Arial" w:cs="Arial"/>
        </w:rPr>
        <w:t>in line with limits in the current Fees &amp; Expenses Policy</w:t>
      </w:r>
      <w:r w:rsidRPr="0048271A">
        <w:rPr>
          <w:rFonts w:ascii="Arial" w:hAnsi="Arial" w:cs="Arial"/>
        </w:rPr>
        <w:t xml:space="preserve">.  Prior approval must be obtained from your line manager or (in the case of consultants, </w:t>
      </w:r>
      <w:r w:rsidR="00CB4BCB" w:rsidRPr="0048271A">
        <w:rPr>
          <w:rFonts w:ascii="Arial" w:hAnsi="Arial" w:cs="Arial"/>
        </w:rPr>
        <w:t>contractors,</w:t>
      </w:r>
      <w:r w:rsidRPr="0048271A">
        <w:rPr>
          <w:rFonts w:ascii="Arial" w:hAnsi="Arial" w:cs="Arial"/>
        </w:rPr>
        <w:t xml:space="preserve"> or agency workers) your hiring manager, and </w:t>
      </w:r>
      <w:r w:rsidRPr="0048271A">
        <w:rPr>
          <w:rFonts w:ascii="Arial" w:hAnsi="Arial" w:cs="Arial"/>
        </w:rPr>
        <w:lastRenderedPageBreak/>
        <w:t>full details</w:t>
      </w:r>
      <w:r w:rsidR="00401E17">
        <w:rPr>
          <w:rFonts w:ascii="Arial" w:hAnsi="Arial" w:cs="Arial"/>
        </w:rPr>
        <w:t xml:space="preserve"> (</w:t>
      </w:r>
      <w:proofErr w:type="gramStart"/>
      <w:r w:rsidR="00401E17">
        <w:rPr>
          <w:rFonts w:ascii="Arial" w:hAnsi="Arial" w:cs="Arial"/>
        </w:rPr>
        <w:t>i.e.</w:t>
      </w:r>
      <w:proofErr w:type="gramEnd"/>
      <w:r w:rsidR="00401E17">
        <w:rPr>
          <w:rFonts w:ascii="Arial" w:hAnsi="Arial" w:cs="Arial"/>
        </w:rPr>
        <w:t xml:space="preserve"> </w:t>
      </w:r>
      <w:r w:rsidRPr="0048271A">
        <w:rPr>
          <w:rFonts w:ascii="Arial" w:hAnsi="Arial" w:cs="Arial"/>
        </w:rPr>
        <w:t>name and</w:t>
      </w:r>
      <w:r w:rsidR="007C055C">
        <w:rPr>
          <w:rFonts w:ascii="Arial" w:hAnsi="Arial" w:cs="Arial"/>
        </w:rPr>
        <w:t>/or</w:t>
      </w:r>
      <w:r w:rsidRPr="0048271A">
        <w:rPr>
          <w:rFonts w:ascii="Arial" w:hAnsi="Arial" w:cs="Arial"/>
        </w:rPr>
        <w:t xml:space="preserve"> organisation</w:t>
      </w:r>
      <w:r w:rsidR="007C055C">
        <w:rPr>
          <w:rFonts w:ascii="Arial" w:hAnsi="Arial" w:cs="Arial"/>
        </w:rPr>
        <w:t>)</w:t>
      </w:r>
      <w:r w:rsidRPr="0048271A">
        <w:rPr>
          <w:rFonts w:ascii="Arial" w:hAnsi="Arial" w:cs="Arial"/>
        </w:rPr>
        <w:t xml:space="preserve">, and the business purpose, must be shown in your expense claim. </w:t>
      </w:r>
    </w:p>
    <w:p w14:paraId="26E2E59F" w14:textId="77777777" w:rsidR="000E23B5" w:rsidRDefault="000E23B5" w:rsidP="00844358">
      <w:pPr>
        <w:rPr>
          <w:rFonts w:ascii="Arial" w:hAnsi="Arial" w:cs="Arial"/>
        </w:rPr>
      </w:pPr>
    </w:p>
    <w:p w14:paraId="0167CE1B" w14:textId="12B7B2CD" w:rsidR="00A60C44" w:rsidRPr="0048271A" w:rsidRDefault="00A32B55" w:rsidP="00844358">
      <w:pPr>
        <w:rPr>
          <w:rFonts w:ascii="Arial" w:hAnsi="Arial" w:cs="Arial"/>
        </w:rPr>
      </w:pPr>
      <w:r>
        <w:rPr>
          <w:rFonts w:ascii="Arial" w:hAnsi="Arial" w:cs="Arial"/>
        </w:rPr>
        <w:t xml:space="preserve">If the amount is </w:t>
      </w:r>
      <w:r w:rsidR="00BC7892">
        <w:rPr>
          <w:rFonts w:ascii="Arial" w:hAnsi="Arial" w:cs="Arial"/>
        </w:rPr>
        <w:t xml:space="preserve">outside of the Commission’s fees &amp; expenses policy </w:t>
      </w:r>
      <w:r w:rsidR="003265D5">
        <w:rPr>
          <w:rFonts w:ascii="Arial" w:hAnsi="Arial" w:cs="Arial"/>
        </w:rPr>
        <w:t>limits,</w:t>
      </w:r>
      <w:r>
        <w:rPr>
          <w:rFonts w:ascii="Arial" w:hAnsi="Arial" w:cs="Arial"/>
        </w:rPr>
        <w:t xml:space="preserve"> t</w:t>
      </w:r>
      <w:r w:rsidR="00CC56AC">
        <w:rPr>
          <w:rFonts w:ascii="Arial" w:hAnsi="Arial" w:cs="Arial"/>
        </w:rPr>
        <w:t>hen the following approvals will apply. T</w:t>
      </w:r>
      <w:r w:rsidR="00A60C44" w:rsidRPr="0048271A">
        <w:rPr>
          <w:rFonts w:ascii="Arial" w:hAnsi="Arial" w:cs="Arial"/>
        </w:rPr>
        <w:t xml:space="preserve">he Chair will give authorisation for the Chief Executive, and vice versa.  Such authorisations will be copied to the Chair of the Audit </w:t>
      </w:r>
      <w:r w:rsidR="007332EF" w:rsidRPr="0048271A">
        <w:rPr>
          <w:rFonts w:ascii="Arial" w:hAnsi="Arial" w:cs="Arial"/>
        </w:rPr>
        <w:t xml:space="preserve">&amp; Risk </w:t>
      </w:r>
      <w:r w:rsidR="00A60C44" w:rsidRPr="0048271A">
        <w:rPr>
          <w:rFonts w:ascii="Arial" w:hAnsi="Arial" w:cs="Arial"/>
        </w:rPr>
        <w:t xml:space="preserve">Committee before the next meeting at which the Committee will scrutinise the hospitality register. The </w:t>
      </w:r>
      <w:r w:rsidR="003240AA" w:rsidRPr="0048271A">
        <w:rPr>
          <w:rFonts w:ascii="Arial" w:hAnsi="Arial" w:cs="Arial"/>
        </w:rPr>
        <w:t xml:space="preserve">Chief Executive or the </w:t>
      </w:r>
      <w:r w:rsidR="00BC6D3B">
        <w:rPr>
          <w:rFonts w:ascii="Arial" w:hAnsi="Arial" w:cs="Arial"/>
        </w:rPr>
        <w:t>DCS</w:t>
      </w:r>
      <w:r w:rsidR="003240AA" w:rsidRPr="0048271A">
        <w:rPr>
          <w:rFonts w:ascii="Arial" w:hAnsi="Arial" w:cs="Arial"/>
        </w:rPr>
        <w:t xml:space="preserve"> </w:t>
      </w:r>
      <w:r w:rsidR="00A60C44" w:rsidRPr="0048271A">
        <w:rPr>
          <w:rFonts w:ascii="Arial" w:hAnsi="Arial" w:cs="Arial"/>
        </w:rPr>
        <w:t xml:space="preserve">will give authorisation for Commissioners. The Chair of the Audit </w:t>
      </w:r>
      <w:r w:rsidR="007332EF" w:rsidRPr="0048271A">
        <w:rPr>
          <w:rFonts w:ascii="Arial" w:hAnsi="Arial" w:cs="Arial"/>
        </w:rPr>
        <w:t xml:space="preserve">&amp; Risk </w:t>
      </w:r>
      <w:r w:rsidR="00A60C44" w:rsidRPr="0048271A">
        <w:rPr>
          <w:rFonts w:ascii="Arial" w:hAnsi="Arial" w:cs="Arial"/>
        </w:rPr>
        <w:t xml:space="preserve">Committee will give authorisation for the Independent </w:t>
      </w:r>
      <w:r w:rsidR="003240AA" w:rsidRPr="0048271A">
        <w:rPr>
          <w:rFonts w:ascii="Arial" w:hAnsi="Arial" w:cs="Arial"/>
        </w:rPr>
        <w:t>Member of the Audit &amp; Risk Committee</w:t>
      </w:r>
      <w:r w:rsidR="00A60C44" w:rsidRPr="0048271A">
        <w:rPr>
          <w:rFonts w:ascii="Arial" w:hAnsi="Arial" w:cs="Arial"/>
        </w:rPr>
        <w:t>.</w:t>
      </w:r>
    </w:p>
    <w:p w14:paraId="065A9B82" w14:textId="77777777" w:rsidR="00A60C44" w:rsidRPr="0048271A" w:rsidRDefault="00A60C44" w:rsidP="00A60C44">
      <w:pPr>
        <w:jc w:val="both"/>
        <w:rPr>
          <w:rFonts w:ascii="Arial" w:hAnsi="Arial" w:cs="Arial"/>
        </w:rPr>
      </w:pPr>
    </w:p>
    <w:p w14:paraId="5D0C7875" w14:textId="23627EC4" w:rsidR="00A60C44" w:rsidRPr="0048271A" w:rsidRDefault="00A60C44" w:rsidP="00844358">
      <w:pPr>
        <w:rPr>
          <w:rFonts w:ascii="Arial" w:hAnsi="Arial" w:cs="Arial"/>
        </w:rPr>
      </w:pPr>
      <w:r w:rsidRPr="0048271A">
        <w:rPr>
          <w:rFonts w:ascii="Arial" w:hAnsi="Arial" w:cs="Arial"/>
        </w:rPr>
        <w:t xml:space="preserve">Where external individuals are being provided with hospitality together with other Commission staff or representatives, separate payment is likely to be embarrassing. In these circumstances, the most senior Commission employee present should pay the bill in its entirety, giving a breakdown of the expense incurred. </w:t>
      </w:r>
    </w:p>
    <w:p w14:paraId="4276089D" w14:textId="77777777" w:rsidR="00A60C44" w:rsidRPr="0048271A" w:rsidRDefault="00A60C44" w:rsidP="00A60C44">
      <w:pPr>
        <w:rPr>
          <w:rFonts w:ascii="Arial" w:hAnsi="Arial" w:cs="Arial"/>
        </w:rPr>
      </w:pPr>
    </w:p>
    <w:p w14:paraId="45353D09" w14:textId="74AD328C" w:rsidR="00B22E79" w:rsidRPr="0048271A" w:rsidRDefault="00CB4BCB" w:rsidP="00A60C44">
      <w:pPr>
        <w:rPr>
          <w:rFonts w:ascii="Arial" w:hAnsi="Arial" w:cs="Arial"/>
        </w:rPr>
      </w:pPr>
      <w:r w:rsidRPr="0048271A">
        <w:rPr>
          <w:rFonts w:ascii="Arial" w:hAnsi="Arial" w:cs="Arial"/>
        </w:rPr>
        <w:t>The Business Team</w:t>
      </w:r>
      <w:r w:rsidR="00A60C44" w:rsidRPr="0048271A">
        <w:rPr>
          <w:rFonts w:ascii="Arial" w:hAnsi="Arial" w:cs="Arial"/>
        </w:rPr>
        <w:t xml:space="preserve"> maintains the register of gifts and hospitality.  </w:t>
      </w:r>
      <w:r w:rsidRPr="0048271A">
        <w:rPr>
          <w:rFonts w:ascii="Arial" w:hAnsi="Arial" w:cs="Arial"/>
        </w:rPr>
        <w:t xml:space="preserve">The Audit </w:t>
      </w:r>
      <w:r w:rsidR="007332EF" w:rsidRPr="0048271A">
        <w:rPr>
          <w:rFonts w:ascii="Arial" w:hAnsi="Arial" w:cs="Arial"/>
        </w:rPr>
        <w:t xml:space="preserve">&amp; Risk </w:t>
      </w:r>
      <w:r w:rsidRPr="0048271A">
        <w:rPr>
          <w:rFonts w:ascii="Arial" w:hAnsi="Arial" w:cs="Arial"/>
        </w:rPr>
        <w:t xml:space="preserve">Committee will review </w:t>
      </w:r>
      <w:r w:rsidR="00BD39E0">
        <w:rPr>
          <w:rFonts w:ascii="Arial" w:hAnsi="Arial" w:cs="Arial"/>
        </w:rPr>
        <w:t>new entries at each meeting</w:t>
      </w:r>
      <w:r w:rsidR="00A60C44" w:rsidRPr="0048271A">
        <w:rPr>
          <w:rFonts w:ascii="Arial" w:hAnsi="Arial" w:cs="Arial"/>
        </w:rPr>
        <w:t>, and</w:t>
      </w:r>
      <w:r w:rsidR="006E7116">
        <w:rPr>
          <w:rFonts w:ascii="Arial" w:hAnsi="Arial" w:cs="Arial"/>
        </w:rPr>
        <w:t xml:space="preserve"> it</w:t>
      </w:r>
      <w:r w:rsidR="00A33057" w:rsidRPr="0048271A">
        <w:rPr>
          <w:rFonts w:ascii="Arial" w:hAnsi="Arial" w:cs="Arial"/>
        </w:rPr>
        <w:t xml:space="preserve"> is</w:t>
      </w:r>
      <w:r w:rsidR="00A60C44" w:rsidRPr="0048271A">
        <w:rPr>
          <w:rFonts w:ascii="Arial" w:hAnsi="Arial" w:cs="Arial"/>
        </w:rPr>
        <w:t xml:space="preserve"> published on the Commission’s website.</w:t>
      </w:r>
      <w:r w:rsidR="00B22E79" w:rsidRPr="0048271A">
        <w:rPr>
          <w:rFonts w:ascii="Arial" w:hAnsi="Arial" w:cs="Arial"/>
        </w:rPr>
        <w:t xml:space="preserve"> </w:t>
      </w:r>
    </w:p>
    <w:p w14:paraId="26735F7B" w14:textId="77777777" w:rsidR="00B22E79" w:rsidRPr="0048271A" w:rsidRDefault="00B22E79" w:rsidP="00A60C44">
      <w:pPr>
        <w:rPr>
          <w:rFonts w:ascii="Arial" w:hAnsi="Arial" w:cs="Arial"/>
        </w:rPr>
      </w:pPr>
    </w:p>
    <w:p w14:paraId="3322CA06" w14:textId="46764C41" w:rsidR="00A60C44" w:rsidRPr="0048271A" w:rsidRDefault="00A60C44" w:rsidP="00844358">
      <w:pPr>
        <w:pStyle w:val="Heading1"/>
        <w:rPr>
          <w:rFonts w:ascii="Arial" w:hAnsi="Arial" w:cs="Arial"/>
          <w:sz w:val="24"/>
          <w:szCs w:val="24"/>
        </w:rPr>
      </w:pPr>
      <w:bookmarkStart w:id="6" w:name="_Toc20294242"/>
      <w:r w:rsidRPr="0048271A">
        <w:rPr>
          <w:rFonts w:ascii="Arial" w:hAnsi="Arial" w:cs="Arial"/>
          <w:sz w:val="24"/>
          <w:szCs w:val="24"/>
        </w:rPr>
        <w:t xml:space="preserve">Relations with </w:t>
      </w:r>
      <w:r w:rsidR="00BD0869">
        <w:rPr>
          <w:rFonts w:ascii="Arial" w:hAnsi="Arial" w:cs="Arial"/>
          <w:sz w:val="24"/>
          <w:szCs w:val="24"/>
        </w:rPr>
        <w:t>T</w:t>
      </w:r>
      <w:r w:rsidRPr="0048271A">
        <w:rPr>
          <w:rFonts w:ascii="Arial" w:hAnsi="Arial" w:cs="Arial"/>
          <w:sz w:val="24"/>
          <w:szCs w:val="24"/>
        </w:rPr>
        <w:t xml:space="preserve">hird </w:t>
      </w:r>
      <w:r w:rsidR="00BD0869">
        <w:rPr>
          <w:rFonts w:ascii="Arial" w:hAnsi="Arial" w:cs="Arial"/>
          <w:sz w:val="24"/>
          <w:szCs w:val="24"/>
        </w:rPr>
        <w:t>P</w:t>
      </w:r>
      <w:r w:rsidRPr="0048271A">
        <w:rPr>
          <w:rFonts w:ascii="Arial" w:hAnsi="Arial" w:cs="Arial"/>
          <w:sz w:val="24"/>
          <w:szCs w:val="24"/>
        </w:rPr>
        <w:t>arties</w:t>
      </w:r>
      <w:bookmarkEnd w:id="6"/>
      <w:r w:rsidRPr="0048271A">
        <w:rPr>
          <w:rFonts w:ascii="Arial" w:hAnsi="Arial" w:cs="Arial"/>
          <w:sz w:val="24"/>
          <w:szCs w:val="24"/>
        </w:rPr>
        <w:t xml:space="preserve"> </w:t>
      </w:r>
    </w:p>
    <w:p w14:paraId="58AD27F0" w14:textId="77777777" w:rsidR="00A60C44" w:rsidRPr="0048271A" w:rsidRDefault="00A60C44" w:rsidP="00A60C44">
      <w:pPr>
        <w:jc w:val="both"/>
        <w:rPr>
          <w:rFonts w:ascii="Arial" w:hAnsi="Arial" w:cs="Arial"/>
        </w:rPr>
      </w:pPr>
    </w:p>
    <w:p w14:paraId="05E20146" w14:textId="659F0075" w:rsidR="00A60C44" w:rsidRDefault="00A60C44" w:rsidP="00A60C44">
      <w:pPr>
        <w:jc w:val="both"/>
        <w:rPr>
          <w:rFonts w:ascii="Arial" w:hAnsi="Arial" w:cs="Arial"/>
        </w:rPr>
      </w:pPr>
      <w:r w:rsidRPr="0048271A">
        <w:rPr>
          <w:rFonts w:ascii="Arial" w:hAnsi="Arial" w:cs="Arial"/>
        </w:rPr>
        <w:t xml:space="preserve">In dealing with third parties, Commissioners and staff should act sympathetically, efficiently, promptly and without bias or maladministration. </w:t>
      </w:r>
      <w:r w:rsidR="00A33057" w:rsidRPr="0048271A">
        <w:rPr>
          <w:rFonts w:ascii="Arial" w:hAnsi="Arial" w:cs="Arial"/>
        </w:rPr>
        <w:t>All Commissioners and Staff are</w:t>
      </w:r>
      <w:r w:rsidRPr="0048271A">
        <w:rPr>
          <w:rFonts w:ascii="Arial" w:hAnsi="Arial" w:cs="Arial"/>
        </w:rPr>
        <w:t xml:space="preserve"> expected to offer the public the highest standards of courtesy, conduct and service.</w:t>
      </w:r>
    </w:p>
    <w:p w14:paraId="1FE186AF" w14:textId="77777777" w:rsidR="00164B63" w:rsidRPr="0048271A" w:rsidRDefault="00164B63" w:rsidP="00A60C44">
      <w:pPr>
        <w:jc w:val="both"/>
        <w:rPr>
          <w:rFonts w:ascii="Arial" w:hAnsi="Arial" w:cs="Arial"/>
        </w:rPr>
      </w:pPr>
    </w:p>
    <w:p w14:paraId="4A57A129" w14:textId="35C8CD1C" w:rsidR="00A60C44" w:rsidRPr="0048271A" w:rsidRDefault="00A33057" w:rsidP="00A60C44">
      <w:pPr>
        <w:jc w:val="both"/>
        <w:rPr>
          <w:rFonts w:ascii="Arial" w:hAnsi="Arial" w:cs="Arial"/>
        </w:rPr>
      </w:pPr>
      <w:r w:rsidRPr="0048271A">
        <w:rPr>
          <w:rFonts w:ascii="Arial" w:hAnsi="Arial" w:cs="Arial"/>
        </w:rPr>
        <w:t>Everyone</w:t>
      </w:r>
      <w:r w:rsidR="00A60C44" w:rsidRPr="0048271A">
        <w:rPr>
          <w:rFonts w:ascii="Arial" w:hAnsi="Arial" w:cs="Arial"/>
        </w:rPr>
        <w:t xml:space="preserve"> </w:t>
      </w:r>
      <w:r w:rsidRPr="0048271A">
        <w:rPr>
          <w:rFonts w:ascii="Arial" w:hAnsi="Arial" w:cs="Arial"/>
        </w:rPr>
        <w:t xml:space="preserve">is </w:t>
      </w:r>
      <w:r w:rsidR="00A60C44" w:rsidRPr="0048271A">
        <w:rPr>
          <w:rFonts w:ascii="Arial" w:hAnsi="Arial" w:cs="Arial"/>
        </w:rPr>
        <w:t xml:space="preserve">required to dress in a way that conveys a professional and business-like image when representing or acting on behalf of the Commission at meetings or other official activities which involve staff of other organisations or the </w:t>
      </w:r>
      <w:r w:rsidR="00CB4BCB" w:rsidRPr="0048271A">
        <w:rPr>
          <w:rFonts w:ascii="Arial" w:hAnsi="Arial" w:cs="Arial"/>
        </w:rPr>
        <w:t>public</w:t>
      </w:r>
      <w:r w:rsidR="00A60C44" w:rsidRPr="0048271A">
        <w:rPr>
          <w:rFonts w:ascii="Arial" w:hAnsi="Arial" w:cs="Arial"/>
        </w:rPr>
        <w:t>. Where protective clothing is provided for health and safety purposes it must be worn.</w:t>
      </w:r>
    </w:p>
    <w:p w14:paraId="1ECE8DB8" w14:textId="7E04FC38" w:rsidR="00A60C44" w:rsidRPr="0048271A" w:rsidRDefault="00A60C44" w:rsidP="00A60C44">
      <w:pPr>
        <w:jc w:val="both"/>
        <w:rPr>
          <w:rFonts w:ascii="Arial" w:hAnsi="Arial" w:cs="Arial"/>
        </w:rPr>
      </w:pPr>
    </w:p>
    <w:p w14:paraId="751F8DED" w14:textId="5DF0DEE2" w:rsidR="00A60C44" w:rsidRPr="0048271A" w:rsidRDefault="00A60C44" w:rsidP="00844358">
      <w:pPr>
        <w:pStyle w:val="Heading1"/>
        <w:rPr>
          <w:rFonts w:ascii="Arial" w:hAnsi="Arial" w:cs="Arial"/>
          <w:sz w:val="24"/>
          <w:szCs w:val="24"/>
        </w:rPr>
      </w:pPr>
      <w:bookmarkStart w:id="7" w:name="_Toc20294243"/>
      <w:r w:rsidRPr="0048271A">
        <w:rPr>
          <w:rFonts w:ascii="Arial" w:hAnsi="Arial" w:cs="Arial"/>
          <w:sz w:val="24"/>
          <w:szCs w:val="24"/>
        </w:rPr>
        <w:t xml:space="preserve">Resource </w:t>
      </w:r>
      <w:r w:rsidR="00BD0869">
        <w:rPr>
          <w:rFonts w:ascii="Arial" w:hAnsi="Arial" w:cs="Arial"/>
          <w:sz w:val="24"/>
          <w:szCs w:val="24"/>
        </w:rPr>
        <w:t>M</w:t>
      </w:r>
      <w:r w:rsidRPr="0048271A">
        <w:rPr>
          <w:rFonts w:ascii="Arial" w:hAnsi="Arial" w:cs="Arial"/>
          <w:sz w:val="24"/>
          <w:szCs w:val="24"/>
        </w:rPr>
        <w:t>anagement</w:t>
      </w:r>
      <w:bookmarkEnd w:id="7"/>
      <w:r w:rsidRPr="0048271A">
        <w:rPr>
          <w:rFonts w:ascii="Arial" w:hAnsi="Arial" w:cs="Arial"/>
          <w:sz w:val="24"/>
          <w:szCs w:val="24"/>
        </w:rPr>
        <w:t xml:space="preserve"> </w:t>
      </w:r>
    </w:p>
    <w:p w14:paraId="5694C53E" w14:textId="77777777" w:rsidR="00A60C44" w:rsidRPr="0048271A" w:rsidRDefault="00A60C44" w:rsidP="00A60C44">
      <w:pPr>
        <w:jc w:val="both"/>
        <w:rPr>
          <w:rFonts w:ascii="Arial" w:hAnsi="Arial" w:cs="Arial"/>
        </w:rPr>
      </w:pPr>
    </w:p>
    <w:p w14:paraId="245FB703" w14:textId="73717E44" w:rsidR="00A60C44" w:rsidRPr="0048271A" w:rsidRDefault="00A60C44" w:rsidP="00A60C44">
      <w:pPr>
        <w:jc w:val="both"/>
        <w:rPr>
          <w:rFonts w:ascii="Arial" w:hAnsi="Arial" w:cs="Arial"/>
        </w:rPr>
      </w:pPr>
      <w:r w:rsidRPr="0048271A">
        <w:rPr>
          <w:rFonts w:ascii="Arial" w:hAnsi="Arial" w:cs="Arial"/>
        </w:rPr>
        <w:t xml:space="preserve">Commissioners and staff must always ensure the proper, economical, </w:t>
      </w:r>
      <w:r w:rsidR="00CB4BCB" w:rsidRPr="0048271A">
        <w:rPr>
          <w:rFonts w:ascii="Arial" w:hAnsi="Arial" w:cs="Arial"/>
        </w:rPr>
        <w:t>effective,</w:t>
      </w:r>
      <w:r w:rsidRPr="0048271A">
        <w:rPr>
          <w:rFonts w:ascii="Arial" w:hAnsi="Arial" w:cs="Arial"/>
        </w:rPr>
        <w:t xml:space="preserve"> and efficient use of public money and other resources and stewardship of public assets.</w:t>
      </w:r>
    </w:p>
    <w:p w14:paraId="06FCBF9E" w14:textId="77777777" w:rsidR="00A60C44" w:rsidRPr="0048271A" w:rsidRDefault="00A60C44" w:rsidP="00A60C44">
      <w:pPr>
        <w:jc w:val="both"/>
        <w:rPr>
          <w:rFonts w:ascii="Arial" w:hAnsi="Arial" w:cs="Arial"/>
        </w:rPr>
      </w:pPr>
    </w:p>
    <w:p w14:paraId="294FB57D" w14:textId="4687D034" w:rsidR="00A60C44" w:rsidRPr="0048271A" w:rsidRDefault="00A60C44" w:rsidP="00A60C44">
      <w:pPr>
        <w:jc w:val="both"/>
        <w:rPr>
          <w:rFonts w:ascii="Arial" w:hAnsi="Arial" w:cs="Arial"/>
        </w:rPr>
      </w:pPr>
      <w:r w:rsidRPr="0048271A">
        <w:rPr>
          <w:rFonts w:ascii="Arial" w:hAnsi="Arial" w:cs="Arial"/>
        </w:rPr>
        <w:t xml:space="preserve">Damage to official property or </w:t>
      </w:r>
      <w:r w:rsidR="002A35A3">
        <w:rPr>
          <w:rFonts w:ascii="Arial" w:hAnsi="Arial" w:cs="Arial"/>
        </w:rPr>
        <w:t>documents</w:t>
      </w:r>
      <w:r w:rsidR="002A35A3" w:rsidRPr="0048271A">
        <w:rPr>
          <w:rFonts w:ascii="Arial" w:hAnsi="Arial" w:cs="Arial"/>
        </w:rPr>
        <w:t xml:space="preserve"> </w:t>
      </w:r>
      <w:r w:rsidRPr="0048271A">
        <w:rPr>
          <w:rFonts w:ascii="Arial" w:hAnsi="Arial" w:cs="Arial"/>
        </w:rPr>
        <w:t xml:space="preserve">must be reported immediately to the </w:t>
      </w:r>
      <w:r w:rsidR="00904F3E">
        <w:rPr>
          <w:rFonts w:ascii="Arial" w:hAnsi="Arial" w:cs="Arial"/>
        </w:rPr>
        <w:t>DCS</w:t>
      </w:r>
      <w:r w:rsidRPr="0048271A">
        <w:rPr>
          <w:rFonts w:ascii="Arial" w:hAnsi="Arial" w:cs="Arial"/>
        </w:rPr>
        <w:t xml:space="preserve"> or the </w:t>
      </w:r>
      <w:r w:rsidR="00BA1112">
        <w:rPr>
          <w:rFonts w:ascii="Arial" w:hAnsi="Arial" w:cs="Arial"/>
        </w:rPr>
        <w:t>Business Team</w:t>
      </w:r>
      <w:r w:rsidRPr="0048271A">
        <w:rPr>
          <w:rFonts w:ascii="Arial" w:hAnsi="Arial" w:cs="Arial"/>
        </w:rPr>
        <w:t>. Individuals are liable to be called upon to pay the cost of making good the damage if caused intentionally or through negligence.</w:t>
      </w:r>
    </w:p>
    <w:p w14:paraId="71F252E0" w14:textId="77777777" w:rsidR="00A60C44" w:rsidRPr="0048271A" w:rsidRDefault="00A60C44" w:rsidP="00A60C44">
      <w:pPr>
        <w:jc w:val="both"/>
        <w:rPr>
          <w:rFonts w:ascii="Arial" w:hAnsi="Arial" w:cs="Arial"/>
        </w:rPr>
      </w:pPr>
    </w:p>
    <w:p w14:paraId="78624CBD" w14:textId="4B8AD479" w:rsidR="00A60C44" w:rsidRPr="0048271A" w:rsidRDefault="00A60C44" w:rsidP="00A60C44">
      <w:pPr>
        <w:jc w:val="both"/>
        <w:rPr>
          <w:rFonts w:ascii="Arial" w:hAnsi="Arial" w:cs="Arial"/>
          <w:i/>
        </w:rPr>
      </w:pPr>
      <w:r w:rsidRPr="0048271A">
        <w:rPr>
          <w:rFonts w:ascii="Arial" w:hAnsi="Arial" w:cs="Arial"/>
        </w:rPr>
        <w:t xml:space="preserve">Guidance on the </w:t>
      </w:r>
      <w:r w:rsidR="00862E66">
        <w:rPr>
          <w:rFonts w:ascii="Arial" w:hAnsi="Arial" w:cs="Arial"/>
        </w:rPr>
        <w:t>appropriate</w:t>
      </w:r>
      <w:r w:rsidR="00862E66" w:rsidRPr="0048271A">
        <w:rPr>
          <w:rFonts w:ascii="Arial" w:hAnsi="Arial" w:cs="Arial"/>
        </w:rPr>
        <w:t xml:space="preserve"> </w:t>
      </w:r>
      <w:r w:rsidRPr="0048271A">
        <w:rPr>
          <w:rFonts w:ascii="Arial" w:hAnsi="Arial" w:cs="Arial"/>
        </w:rPr>
        <w:t xml:space="preserve">use of telephones, computers and the internet </w:t>
      </w:r>
      <w:proofErr w:type="gramStart"/>
      <w:r w:rsidRPr="0048271A">
        <w:rPr>
          <w:rFonts w:ascii="Arial" w:hAnsi="Arial" w:cs="Arial"/>
        </w:rPr>
        <w:t>is</w:t>
      </w:r>
      <w:proofErr w:type="gramEnd"/>
      <w:r w:rsidRPr="0048271A">
        <w:rPr>
          <w:rFonts w:ascii="Arial" w:hAnsi="Arial" w:cs="Arial"/>
        </w:rPr>
        <w:t xml:space="preserve"> provided in </w:t>
      </w:r>
      <w:r w:rsidR="00997286">
        <w:rPr>
          <w:rFonts w:ascii="Arial" w:hAnsi="Arial" w:cs="Arial"/>
        </w:rPr>
        <w:t xml:space="preserve">the </w:t>
      </w:r>
      <w:r w:rsidRPr="0048271A">
        <w:rPr>
          <w:rFonts w:ascii="Arial" w:hAnsi="Arial" w:cs="Arial"/>
        </w:rPr>
        <w:t xml:space="preserve">IT </w:t>
      </w:r>
      <w:r w:rsidR="00997286">
        <w:rPr>
          <w:rFonts w:ascii="Arial" w:hAnsi="Arial" w:cs="Arial"/>
        </w:rPr>
        <w:t>Acceptable Use P</w:t>
      </w:r>
      <w:r w:rsidRPr="0048271A">
        <w:rPr>
          <w:rFonts w:ascii="Arial" w:hAnsi="Arial" w:cs="Arial"/>
        </w:rPr>
        <w:t>olicy</w:t>
      </w:r>
      <w:r w:rsidR="00997286">
        <w:rPr>
          <w:rFonts w:ascii="Arial" w:hAnsi="Arial" w:cs="Arial"/>
        </w:rPr>
        <w:t>, available</w:t>
      </w:r>
      <w:r w:rsidR="006048F5">
        <w:rPr>
          <w:rFonts w:ascii="Arial" w:hAnsi="Arial" w:cs="Arial"/>
        </w:rPr>
        <w:t xml:space="preserve"> via the SharePoint home page.</w:t>
      </w:r>
      <w:r w:rsidRPr="0048271A">
        <w:rPr>
          <w:rFonts w:ascii="Arial" w:hAnsi="Arial" w:cs="Arial"/>
        </w:rPr>
        <w:t xml:space="preserve"> </w:t>
      </w:r>
    </w:p>
    <w:p w14:paraId="6E26E81E" w14:textId="77777777" w:rsidR="00A60C44" w:rsidRPr="0048271A" w:rsidRDefault="00A60C44" w:rsidP="00A60C44">
      <w:pPr>
        <w:jc w:val="both"/>
        <w:rPr>
          <w:rFonts w:ascii="Arial" w:hAnsi="Arial" w:cs="Arial"/>
          <w:i/>
        </w:rPr>
      </w:pPr>
    </w:p>
    <w:p w14:paraId="53E3E72E" w14:textId="5A2D0D38" w:rsidR="00A60C44" w:rsidRPr="0048271A" w:rsidRDefault="00A60C44" w:rsidP="0093516D">
      <w:pPr>
        <w:jc w:val="both"/>
        <w:rPr>
          <w:rFonts w:ascii="Arial" w:hAnsi="Arial" w:cs="Arial"/>
          <w:lang w:val="en-US"/>
        </w:rPr>
      </w:pPr>
      <w:r w:rsidRPr="0048271A">
        <w:rPr>
          <w:rFonts w:ascii="Arial" w:hAnsi="Arial" w:cs="Arial"/>
        </w:rPr>
        <w:t xml:space="preserve">When requested to do so, Commissioners and staff must return any official property in their possession to the Business Team or line manager as appropriate. This </w:t>
      </w:r>
      <w:proofErr w:type="gramStart"/>
      <w:r w:rsidRPr="0048271A">
        <w:rPr>
          <w:rFonts w:ascii="Arial" w:hAnsi="Arial" w:cs="Arial"/>
        </w:rPr>
        <w:t>includes:</w:t>
      </w:r>
      <w:proofErr w:type="gramEnd"/>
      <w:r w:rsidRPr="0048271A">
        <w:rPr>
          <w:rFonts w:ascii="Arial" w:hAnsi="Arial" w:cs="Arial"/>
        </w:rPr>
        <w:t xml:space="preserve"> PCs, laptop computers, mobile phones, </w:t>
      </w:r>
      <w:r w:rsidR="00A33057" w:rsidRPr="0048271A">
        <w:rPr>
          <w:rFonts w:ascii="Arial" w:hAnsi="Arial" w:cs="Arial"/>
        </w:rPr>
        <w:t>iPads</w:t>
      </w:r>
      <w:r w:rsidRPr="0048271A">
        <w:rPr>
          <w:rFonts w:ascii="Arial" w:hAnsi="Arial" w:cs="Arial"/>
        </w:rPr>
        <w:t xml:space="preserve">, security passes and other equipment belonging to the Commission, and official files and documents (including files stored electronically). Failure to return official property may result in legal proceedings for its recovery or for compensation. </w:t>
      </w:r>
    </w:p>
    <w:p w14:paraId="0CD088F2" w14:textId="77777777" w:rsidR="00A33057" w:rsidRPr="0048271A" w:rsidRDefault="00A33057" w:rsidP="00A60C44">
      <w:pPr>
        <w:pStyle w:val="BodyText2"/>
        <w:jc w:val="both"/>
        <w:rPr>
          <w:rFonts w:cs="Arial"/>
          <w:sz w:val="24"/>
          <w:szCs w:val="24"/>
          <w:lang w:val="en-US"/>
        </w:rPr>
      </w:pPr>
    </w:p>
    <w:p w14:paraId="6928A56D" w14:textId="77777777" w:rsidR="00A60C44" w:rsidRPr="0048271A" w:rsidRDefault="00A60C44" w:rsidP="00844358">
      <w:pPr>
        <w:pStyle w:val="Heading1"/>
        <w:rPr>
          <w:rFonts w:ascii="Arial" w:hAnsi="Arial" w:cs="Arial"/>
          <w:sz w:val="24"/>
          <w:szCs w:val="24"/>
        </w:rPr>
      </w:pPr>
      <w:bookmarkStart w:id="8" w:name="_Toc20294244"/>
      <w:r w:rsidRPr="0048271A">
        <w:rPr>
          <w:rFonts w:ascii="Arial" w:hAnsi="Arial" w:cs="Arial"/>
          <w:sz w:val="24"/>
          <w:szCs w:val="24"/>
        </w:rPr>
        <w:t>Confidentiality and Personal Liability</w:t>
      </w:r>
      <w:bookmarkEnd w:id="8"/>
    </w:p>
    <w:p w14:paraId="575F3F02" w14:textId="77777777" w:rsidR="00A60C44" w:rsidRPr="0048271A" w:rsidRDefault="00A60C44" w:rsidP="00A60C44">
      <w:pPr>
        <w:jc w:val="both"/>
        <w:rPr>
          <w:rFonts w:ascii="Arial" w:hAnsi="Arial" w:cs="Arial"/>
        </w:rPr>
      </w:pPr>
    </w:p>
    <w:p w14:paraId="7C010597" w14:textId="77777777" w:rsidR="00A60C44" w:rsidRPr="0048271A" w:rsidRDefault="00A60C44" w:rsidP="00A60C44">
      <w:pPr>
        <w:jc w:val="both"/>
        <w:rPr>
          <w:rFonts w:ascii="Arial" w:hAnsi="Arial" w:cs="Arial"/>
        </w:rPr>
      </w:pPr>
      <w:r w:rsidRPr="0048271A">
        <w:rPr>
          <w:rFonts w:ascii="Arial" w:hAnsi="Arial" w:cs="Arial"/>
        </w:rPr>
        <w:t xml:space="preserve">Commissioners and staff have a general duty of confidentiality in common law to the Commission, requiring them to protect Commission information held in confidence. They should not, without authority, disclose official information which has been communicated in confidence within the Commission or received in confidence from others. This applies both during and after working with the Commission. </w:t>
      </w:r>
    </w:p>
    <w:p w14:paraId="4E407834" w14:textId="77777777" w:rsidR="00A60C44" w:rsidRPr="0048271A" w:rsidRDefault="00A60C44" w:rsidP="00A60C44">
      <w:pPr>
        <w:jc w:val="both"/>
        <w:rPr>
          <w:rFonts w:ascii="Arial" w:hAnsi="Arial" w:cs="Arial"/>
        </w:rPr>
      </w:pPr>
    </w:p>
    <w:p w14:paraId="1A503098" w14:textId="28061501" w:rsidR="00A60C44" w:rsidRPr="0048271A" w:rsidRDefault="00A60C44" w:rsidP="00A60C44">
      <w:pPr>
        <w:jc w:val="both"/>
        <w:rPr>
          <w:rFonts w:ascii="Arial" w:hAnsi="Arial" w:cs="Arial"/>
        </w:rPr>
      </w:pPr>
      <w:r w:rsidRPr="0048271A">
        <w:rPr>
          <w:rFonts w:ascii="Arial" w:hAnsi="Arial" w:cs="Arial"/>
        </w:rPr>
        <w:t xml:space="preserve">The Commission endeavours to be open and responsive.  Accordingly, staff should be familiar with their duties under the Freedom of Information Act </w:t>
      </w:r>
      <w:r w:rsidR="000D391E" w:rsidRPr="0048271A">
        <w:rPr>
          <w:rFonts w:ascii="Arial" w:hAnsi="Arial" w:cs="Arial"/>
        </w:rPr>
        <w:t>2000 and</w:t>
      </w:r>
      <w:r w:rsidRPr="0048271A">
        <w:rPr>
          <w:rFonts w:ascii="Arial" w:hAnsi="Arial" w:cs="Arial"/>
        </w:rPr>
        <w:t xml:space="preserve"> should act in accordance with its spirit as well as its letter, while recognising that there will be instances where information needs to be withheld, or withheld for a period, in line with the principles of the Act.  This might apply, for instance, to commercial confidentiality, or to requests for premature disclosure of information which will be made available in the regular course of the Commission’s business.</w:t>
      </w:r>
    </w:p>
    <w:p w14:paraId="1164F88F" w14:textId="77777777" w:rsidR="00A60C44" w:rsidRPr="0048271A" w:rsidRDefault="00A60C44" w:rsidP="00A60C44">
      <w:pPr>
        <w:jc w:val="both"/>
        <w:rPr>
          <w:rFonts w:ascii="Arial" w:hAnsi="Arial" w:cs="Arial"/>
        </w:rPr>
      </w:pPr>
    </w:p>
    <w:p w14:paraId="69A04869" w14:textId="104198E3" w:rsidR="00A60C44" w:rsidRPr="0048271A" w:rsidRDefault="00A60C44" w:rsidP="00A60C44">
      <w:pPr>
        <w:jc w:val="both"/>
        <w:rPr>
          <w:rFonts w:ascii="Arial" w:hAnsi="Arial" w:cs="Arial"/>
        </w:rPr>
      </w:pPr>
      <w:r w:rsidRPr="0048271A">
        <w:rPr>
          <w:rFonts w:ascii="Arial" w:hAnsi="Arial" w:cs="Arial"/>
        </w:rPr>
        <w:t xml:space="preserve">Everyone covered by this code should take special care of personal or sensitive </w:t>
      </w:r>
      <w:r w:rsidR="00A800CA" w:rsidRPr="0048271A">
        <w:rPr>
          <w:rFonts w:ascii="Arial" w:hAnsi="Arial" w:cs="Arial"/>
        </w:rPr>
        <w:t>information and</w:t>
      </w:r>
      <w:r w:rsidRPr="0048271A">
        <w:rPr>
          <w:rFonts w:ascii="Arial" w:hAnsi="Arial" w:cs="Arial"/>
        </w:rPr>
        <w:t xml:space="preserve"> be </w:t>
      </w:r>
      <w:r w:rsidR="00601C85">
        <w:rPr>
          <w:rFonts w:ascii="Arial" w:hAnsi="Arial" w:cs="Arial"/>
        </w:rPr>
        <w:t>mindful</w:t>
      </w:r>
      <w:r w:rsidR="00601C85" w:rsidRPr="0048271A">
        <w:rPr>
          <w:rFonts w:ascii="Arial" w:hAnsi="Arial" w:cs="Arial"/>
        </w:rPr>
        <w:t xml:space="preserve"> </w:t>
      </w:r>
      <w:r w:rsidRPr="0048271A">
        <w:rPr>
          <w:rFonts w:ascii="Arial" w:hAnsi="Arial" w:cs="Arial"/>
        </w:rPr>
        <w:t xml:space="preserve">of specific responsibilities under the </w:t>
      </w:r>
      <w:r w:rsidR="002739AA">
        <w:rPr>
          <w:rFonts w:ascii="Arial" w:hAnsi="Arial" w:cs="Arial"/>
        </w:rPr>
        <w:t xml:space="preserve">UK </w:t>
      </w:r>
      <w:r w:rsidRPr="0048271A">
        <w:rPr>
          <w:rFonts w:ascii="Arial" w:hAnsi="Arial" w:cs="Arial"/>
        </w:rPr>
        <w:t xml:space="preserve">Data Protection Act </w:t>
      </w:r>
      <w:r w:rsidR="009F6B63">
        <w:rPr>
          <w:rFonts w:ascii="Arial" w:hAnsi="Arial" w:cs="Arial"/>
        </w:rPr>
        <w:t>2018 and the General Data Protection Regulation</w:t>
      </w:r>
      <w:r w:rsidRPr="0048271A">
        <w:rPr>
          <w:rFonts w:ascii="Arial" w:hAnsi="Arial" w:cs="Arial"/>
        </w:rPr>
        <w:t xml:space="preserve">.  </w:t>
      </w:r>
    </w:p>
    <w:p w14:paraId="4506C268" w14:textId="77777777" w:rsidR="00A60C44" w:rsidRPr="0048271A" w:rsidRDefault="00A60C44" w:rsidP="00A60C44">
      <w:pPr>
        <w:jc w:val="both"/>
        <w:rPr>
          <w:rFonts w:ascii="Arial" w:hAnsi="Arial" w:cs="Arial"/>
        </w:rPr>
      </w:pPr>
    </w:p>
    <w:p w14:paraId="2F5CD697" w14:textId="7812A8BB" w:rsidR="00A60C44" w:rsidRPr="0048271A" w:rsidRDefault="00A60C44" w:rsidP="00A60C44">
      <w:pPr>
        <w:jc w:val="both"/>
        <w:rPr>
          <w:rFonts w:ascii="Arial" w:hAnsi="Arial" w:cs="Arial"/>
        </w:rPr>
      </w:pPr>
      <w:r w:rsidRPr="0048271A">
        <w:rPr>
          <w:rFonts w:ascii="Arial" w:hAnsi="Arial" w:cs="Arial"/>
        </w:rPr>
        <w:t xml:space="preserve">In addition, there is specific legislation which applies to information </w:t>
      </w:r>
      <w:r w:rsidR="00232271">
        <w:rPr>
          <w:rFonts w:ascii="Arial" w:hAnsi="Arial" w:cs="Arial"/>
        </w:rPr>
        <w:t xml:space="preserve">which </w:t>
      </w:r>
      <w:r w:rsidR="00232271" w:rsidRPr="004C002B">
        <w:rPr>
          <w:rFonts w:ascii="Arial" w:hAnsi="Arial" w:cs="Arial"/>
          <w:u w:val="single"/>
        </w:rPr>
        <w:t>may</w:t>
      </w:r>
      <w:r w:rsidR="00232271">
        <w:rPr>
          <w:rFonts w:ascii="Arial" w:hAnsi="Arial" w:cs="Arial"/>
        </w:rPr>
        <w:t xml:space="preserve"> be </w:t>
      </w:r>
      <w:r w:rsidRPr="0048271A">
        <w:rPr>
          <w:rFonts w:ascii="Arial" w:hAnsi="Arial" w:cs="Arial"/>
        </w:rPr>
        <w:t xml:space="preserve">held by the Commission. The Representation of the People </w:t>
      </w:r>
      <w:r w:rsidR="009F3C2A">
        <w:rPr>
          <w:rFonts w:ascii="Arial" w:hAnsi="Arial" w:cs="Arial"/>
        </w:rPr>
        <w:t>(England and Wales)</w:t>
      </w:r>
      <w:r w:rsidRPr="0048271A">
        <w:rPr>
          <w:rFonts w:ascii="Arial" w:hAnsi="Arial" w:cs="Arial"/>
        </w:rPr>
        <w:t xml:space="preserve">(Amendment) Regulations 2002 make it an offence to disclose to an unauthorised person details contained in the registers of electors to which Commissioners and staff </w:t>
      </w:r>
      <w:r w:rsidR="005B143A">
        <w:rPr>
          <w:rFonts w:ascii="Arial" w:hAnsi="Arial" w:cs="Arial"/>
        </w:rPr>
        <w:t xml:space="preserve">may </w:t>
      </w:r>
      <w:r w:rsidRPr="0048271A">
        <w:rPr>
          <w:rFonts w:ascii="Arial" w:hAnsi="Arial" w:cs="Arial"/>
        </w:rPr>
        <w:t xml:space="preserve">have access.   The penalty for doing so is </w:t>
      </w:r>
      <w:r w:rsidR="00057137">
        <w:rPr>
          <w:rFonts w:ascii="Arial" w:hAnsi="Arial" w:cs="Arial"/>
        </w:rPr>
        <w:t>an unlimited</w:t>
      </w:r>
      <w:r w:rsidRPr="0048271A">
        <w:rPr>
          <w:rFonts w:ascii="Arial" w:hAnsi="Arial" w:cs="Arial"/>
        </w:rPr>
        <w:t xml:space="preserve"> fine</w:t>
      </w:r>
      <w:r w:rsidR="00D15C4A">
        <w:rPr>
          <w:rFonts w:ascii="Arial" w:hAnsi="Arial" w:cs="Arial"/>
        </w:rPr>
        <w:t xml:space="preserve"> for which the perpetrator would be personally liable</w:t>
      </w:r>
      <w:r w:rsidR="003A7F9E">
        <w:rPr>
          <w:rFonts w:ascii="Arial" w:hAnsi="Arial" w:cs="Arial"/>
        </w:rPr>
        <w:t>.</w:t>
      </w:r>
      <w:r w:rsidRPr="0048271A">
        <w:rPr>
          <w:rFonts w:ascii="Arial" w:hAnsi="Arial" w:cs="Arial"/>
        </w:rPr>
        <w:t xml:space="preserve"> Staff, and any contractors, consultants or agency workers who may have access to this protected information are also required to comply with the special handling procedures prescribed for it.</w:t>
      </w:r>
      <w:r w:rsidR="00EC22E6">
        <w:rPr>
          <w:rFonts w:ascii="Arial" w:hAnsi="Arial" w:cs="Arial"/>
        </w:rPr>
        <w:t xml:space="preserve"> Note that </w:t>
      </w:r>
      <w:r w:rsidR="00D91D65">
        <w:rPr>
          <w:rFonts w:ascii="Arial" w:hAnsi="Arial" w:cs="Arial"/>
        </w:rPr>
        <w:t xml:space="preserve">this is generally not an issue, as </w:t>
      </w:r>
      <w:r w:rsidR="003D0FDE">
        <w:rPr>
          <w:rFonts w:ascii="Arial" w:hAnsi="Arial" w:cs="Arial"/>
        </w:rPr>
        <w:t xml:space="preserve">local authorities are </w:t>
      </w:r>
      <w:r w:rsidR="001A08B1">
        <w:rPr>
          <w:rFonts w:ascii="Arial" w:hAnsi="Arial" w:cs="Arial"/>
        </w:rPr>
        <w:t>asked</w:t>
      </w:r>
      <w:r w:rsidR="003D0FDE">
        <w:rPr>
          <w:rFonts w:ascii="Arial" w:hAnsi="Arial" w:cs="Arial"/>
        </w:rPr>
        <w:t xml:space="preserve"> to send </w:t>
      </w:r>
      <w:r w:rsidR="003D0FDE" w:rsidRPr="004C002B">
        <w:rPr>
          <w:rFonts w:ascii="Arial" w:hAnsi="Arial" w:cs="Arial"/>
          <w:u w:val="single"/>
        </w:rPr>
        <w:t>anonymised</w:t>
      </w:r>
      <w:r w:rsidR="003D0FDE">
        <w:rPr>
          <w:rFonts w:ascii="Arial" w:hAnsi="Arial" w:cs="Arial"/>
        </w:rPr>
        <w:t xml:space="preserve"> registers to the Commission</w:t>
      </w:r>
      <w:r w:rsidR="00D91D65">
        <w:rPr>
          <w:rFonts w:ascii="Arial" w:hAnsi="Arial" w:cs="Arial"/>
        </w:rPr>
        <w:t>.</w:t>
      </w:r>
      <w:r w:rsidR="003D0FDE">
        <w:rPr>
          <w:rFonts w:ascii="Arial" w:hAnsi="Arial" w:cs="Arial"/>
        </w:rPr>
        <w:t xml:space="preserve"> </w:t>
      </w:r>
    </w:p>
    <w:p w14:paraId="17A12B49" w14:textId="77777777" w:rsidR="00A60C44" w:rsidRPr="0048271A" w:rsidRDefault="00A60C44" w:rsidP="00A60C44">
      <w:pPr>
        <w:jc w:val="both"/>
        <w:rPr>
          <w:rFonts w:ascii="Arial" w:hAnsi="Arial" w:cs="Arial"/>
        </w:rPr>
      </w:pPr>
    </w:p>
    <w:p w14:paraId="1D064D7D" w14:textId="5FAA4050" w:rsidR="00A60C44" w:rsidRPr="0048271A" w:rsidRDefault="00A60C44" w:rsidP="00A60C44">
      <w:pPr>
        <w:pStyle w:val="BodyText"/>
        <w:jc w:val="both"/>
        <w:rPr>
          <w:rFonts w:ascii="Arial" w:hAnsi="Arial" w:cs="Arial"/>
          <w:szCs w:val="24"/>
        </w:rPr>
      </w:pPr>
      <w:r w:rsidRPr="0048271A">
        <w:rPr>
          <w:rFonts w:ascii="Arial" w:hAnsi="Arial" w:cs="Arial"/>
          <w:szCs w:val="24"/>
        </w:rPr>
        <w:t xml:space="preserve">Commissioners may be asked to comment to the media on Commission or other matters.  If approached, Commissioners are asked to contact the </w:t>
      </w:r>
      <w:r w:rsidR="00703F3E">
        <w:rPr>
          <w:rFonts w:ascii="Arial" w:hAnsi="Arial" w:cs="Arial"/>
          <w:szCs w:val="24"/>
        </w:rPr>
        <w:t>Communications and Public Affairs Manager</w:t>
      </w:r>
      <w:r w:rsidR="007332EF" w:rsidRPr="0048271A">
        <w:rPr>
          <w:rFonts w:ascii="Arial" w:hAnsi="Arial" w:cs="Arial"/>
          <w:szCs w:val="24"/>
        </w:rPr>
        <w:t xml:space="preserve"> who</w:t>
      </w:r>
      <w:r w:rsidRPr="0048271A">
        <w:rPr>
          <w:rFonts w:ascii="Arial" w:hAnsi="Arial" w:cs="Arial"/>
          <w:szCs w:val="24"/>
        </w:rPr>
        <w:t xml:space="preserve"> is responsible for managing and co-ordinating the Commission’s press and communications activities.  It is advisable not to comment or answer questions without advice from the </w:t>
      </w:r>
      <w:r w:rsidR="007332EF" w:rsidRPr="0048271A">
        <w:rPr>
          <w:rFonts w:ascii="Arial" w:hAnsi="Arial" w:cs="Arial"/>
          <w:szCs w:val="24"/>
        </w:rPr>
        <w:t xml:space="preserve">Communications </w:t>
      </w:r>
      <w:r w:rsidR="00730213">
        <w:rPr>
          <w:rFonts w:ascii="Arial" w:hAnsi="Arial" w:cs="Arial"/>
          <w:szCs w:val="24"/>
        </w:rPr>
        <w:t>and Public Affair</w:t>
      </w:r>
      <w:r w:rsidR="004D4776">
        <w:rPr>
          <w:rFonts w:ascii="Arial" w:hAnsi="Arial" w:cs="Arial"/>
          <w:szCs w:val="24"/>
        </w:rPr>
        <w:t xml:space="preserve">s Manager </w:t>
      </w:r>
      <w:r w:rsidR="007332EF" w:rsidRPr="0048271A">
        <w:rPr>
          <w:rFonts w:ascii="Arial" w:hAnsi="Arial" w:cs="Arial"/>
          <w:szCs w:val="24"/>
        </w:rPr>
        <w:t>or</w:t>
      </w:r>
      <w:r w:rsidRPr="0048271A">
        <w:rPr>
          <w:rFonts w:ascii="Arial" w:hAnsi="Arial" w:cs="Arial"/>
          <w:szCs w:val="24"/>
        </w:rPr>
        <w:t xml:space="preserve"> the Chief Executive. </w:t>
      </w:r>
    </w:p>
    <w:p w14:paraId="15D77035" w14:textId="77777777" w:rsidR="00A60C44" w:rsidRPr="0048271A" w:rsidRDefault="00A60C44" w:rsidP="00A60C44">
      <w:pPr>
        <w:pStyle w:val="BodyText"/>
        <w:jc w:val="both"/>
        <w:rPr>
          <w:rFonts w:ascii="Arial" w:hAnsi="Arial" w:cs="Arial"/>
          <w:szCs w:val="24"/>
        </w:rPr>
      </w:pPr>
    </w:p>
    <w:p w14:paraId="04F852C9" w14:textId="21723879" w:rsidR="00A60C44" w:rsidRPr="0048271A" w:rsidRDefault="00A60C44" w:rsidP="00A60C44">
      <w:pPr>
        <w:pStyle w:val="BodyText"/>
        <w:jc w:val="both"/>
        <w:rPr>
          <w:rFonts w:ascii="Arial" w:hAnsi="Arial" w:cs="Arial"/>
          <w:szCs w:val="24"/>
        </w:rPr>
      </w:pPr>
      <w:r w:rsidRPr="0048271A">
        <w:rPr>
          <w:rFonts w:ascii="Arial" w:hAnsi="Arial" w:cs="Arial"/>
          <w:szCs w:val="24"/>
        </w:rPr>
        <w:t xml:space="preserve">Staff must not take part in any activities or make any public statement - for example in the broadcast or print media or at public meetings - which has any bearing on the business of the </w:t>
      </w:r>
      <w:proofErr w:type="gramStart"/>
      <w:r w:rsidRPr="0048271A">
        <w:rPr>
          <w:rFonts w:ascii="Arial" w:hAnsi="Arial" w:cs="Arial"/>
          <w:szCs w:val="24"/>
        </w:rPr>
        <w:t>Commission</w:t>
      </w:r>
      <w:proofErr w:type="gramEnd"/>
      <w:r w:rsidRPr="0048271A">
        <w:rPr>
          <w:rFonts w:ascii="Arial" w:hAnsi="Arial" w:cs="Arial"/>
          <w:szCs w:val="24"/>
        </w:rPr>
        <w:t xml:space="preserve"> or which refers to their employed capacity with the Commission, without the prior approval of the </w:t>
      </w:r>
      <w:r w:rsidR="00DD2256" w:rsidRPr="0048271A">
        <w:rPr>
          <w:rFonts w:ascii="Arial" w:hAnsi="Arial" w:cs="Arial"/>
          <w:szCs w:val="24"/>
        </w:rPr>
        <w:t xml:space="preserve">Communications </w:t>
      </w:r>
      <w:r w:rsidR="00DD2256">
        <w:rPr>
          <w:rFonts w:ascii="Arial" w:hAnsi="Arial" w:cs="Arial"/>
          <w:szCs w:val="24"/>
        </w:rPr>
        <w:t>and Public Affairs Manager</w:t>
      </w:r>
      <w:r w:rsidR="00F75FF6" w:rsidRPr="0048271A">
        <w:rPr>
          <w:rFonts w:ascii="Arial" w:hAnsi="Arial" w:cs="Arial"/>
          <w:szCs w:val="24"/>
        </w:rPr>
        <w:t xml:space="preserve"> </w:t>
      </w:r>
      <w:r w:rsidRPr="0048271A">
        <w:rPr>
          <w:rFonts w:ascii="Arial" w:hAnsi="Arial" w:cs="Arial"/>
          <w:szCs w:val="24"/>
        </w:rPr>
        <w:t xml:space="preserve">or the Chief Executive.  Permission is not necessary for subjects that have no bearing on official matters but in such </w:t>
      </w:r>
      <w:r w:rsidR="00CB4BCB" w:rsidRPr="0048271A">
        <w:rPr>
          <w:rFonts w:ascii="Arial" w:hAnsi="Arial" w:cs="Arial"/>
          <w:szCs w:val="24"/>
        </w:rPr>
        <w:t>cases,</w:t>
      </w:r>
      <w:r w:rsidRPr="0048271A">
        <w:rPr>
          <w:rFonts w:ascii="Arial" w:hAnsi="Arial" w:cs="Arial"/>
          <w:szCs w:val="24"/>
        </w:rPr>
        <w:t xml:space="preserve"> you should make no mention of your position in the Commission, or act in a way which would be likely to bring the Commission into disrepute.</w:t>
      </w:r>
    </w:p>
    <w:p w14:paraId="458C9EF8" w14:textId="77777777" w:rsidR="00A60C44" w:rsidRPr="0048271A" w:rsidRDefault="00A60C44" w:rsidP="00A60C44">
      <w:pPr>
        <w:pStyle w:val="BodyText"/>
        <w:jc w:val="both"/>
        <w:rPr>
          <w:rFonts w:ascii="Arial" w:hAnsi="Arial" w:cs="Arial"/>
          <w:szCs w:val="24"/>
        </w:rPr>
      </w:pPr>
    </w:p>
    <w:p w14:paraId="3EBB618B" w14:textId="238C8043" w:rsidR="00A60C44" w:rsidRPr="0048271A" w:rsidRDefault="00A60C44" w:rsidP="00A60C44">
      <w:pPr>
        <w:autoSpaceDE w:val="0"/>
        <w:autoSpaceDN w:val="0"/>
        <w:adjustRightInd w:val="0"/>
        <w:jc w:val="both"/>
        <w:rPr>
          <w:rFonts w:ascii="Arial" w:hAnsi="Arial" w:cs="Arial"/>
        </w:rPr>
      </w:pPr>
      <w:r w:rsidRPr="0048271A">
        <w:rPr>
          <w:rFonts w:ascii="Arial" w:hAnsi="Arial" w:cs="Arial"/>
        </w:rPr>
        <w:t>Commissioners and staff must not use social networking internet sites, web logs or any other online forum (</w:t>
      </w:r>
      <w:r w:rsidR="00CB4BCB" w:rsidRPr="0048271A">
        <w:rPr>
          <w:rFonts w:ascii="Arial" w:hAnsi="Arial" w:cs="Arial"/>
        </w:rPr>
        <w:t>apart from</w:t>
      </w:r>
      <w:r w:rsidRPr="0048271A">
        <w:rPr>
          <w:rFonts w:ascii="Arial" w:hAnsi="Arial" w:cs="Arial"/>
        </w:rPr>
        <w:t xml:space="preserve"> any Commission-owned corporate social </w:t>
      </w:r>
      <w:r w:rsidRPr="0048271A">
        <w:rPr>
          <w:rFonts w:ascii="Arial" w:hAnsi="Arial" w:cs="Arial"/>
        </w:rPr>
        <w:lastRenderedPageBreak/>
        <w:t>networking sites which may be in use from time to time) to make any statement or give an opinion on any matters which have any connection to, or bearing on, the specific business of the Commission. You must also refrain from making any reference to your colleagues in their capacity as Commissioners or employees of the Commission; any inappropriate or derogatory comments will not be tolerated. These provisions apply both during and after your appointment to or employment with the Commission.  On breach of the Code by a Commissioner</w:t>
      </w:r>
      <w:r w:rsidR="00F75FF6" w:rsidRPr="0048271A">
        <w:rPr>
          <w:rFonts w:ascii="Arial" w:hAnsi="Arial" w:cs="Arial"/>
        </w:rPr>
        <w:t>,</w:t>
      </w:r>
      <w:r w:rsidRPr="0048271A">
        <w:rPr>
          <w:rFonts w:ascii="Arial" w:hAnsi="Arial" w:cs="Arial"/>
        </w:rPr>
        <w:t xml:space="preserve"> the Chair may take any action that </w:t>
      </w:r>
      <w:r w:rsidR="00D05FE9">
        <w:rPr>
          <w:rFonts w:ascii="Arial" w:hAnsi="Arial" w:cs="Arial"/>
        </w:rPr>
        <w:t>they</w:t>
      </w:r>
      <w:r w:rsidRPr="0048271A">
        <w:rPr>
          <w:rFonts w:ascii="Arial" w:hAnsi="Arial" w:cs="Arial"/>
        </w:rPr>
        <w:t xml:space="preserve"> see fit in the circumstances.  Breach of the Code by a member of staff may result in disciplinary action, including </w:t>
      </w:r>
      <w:r w:rsidR="00F75FF6" w:rsidRPr="0048271A">
        <w:rPr>
          <w:rFonts w:ascii="Arial" w:hAnsi="Arial" w:cs="Arial"/>
        </w:rPr>
        <w:t xml:space="preserve">the </w:t>
      </w:r>
      <w:r w:rsidRPr="0048271A">
        <w:rPr>
          <w:rFonts w:ascii="Arial" w:hAnsi="Arial" w:cs="Arial"/>
        </w:rPr>
        <w:t>possib</w:t>
      </w:r>
      <w:r w:rsidR="00F75FF6" w:rsidRPr="0048271A">
        <w:rPr>
          <w:rFonts w:ascii="Arial" w:hAnsi="Arial" w:cs="Arial"/>
        </w:rPr>
        <w:t>i</w:t>
      </w:r>
      <w:r w:rsidRPr="0048271A">
        <w:rPr>
          <w:rFonts w:ascii="Arial" w:hAnsi="Arial" w:cs="Arial"/>
        </w:rPr>
        <w:t>l</w:t>
      </w:r>
      <w:r w:rsidR="00F75FF6" w:rsidRPr="0048271A">
        <w:rPr>
          <w:rFonts w:ascii="Arial" w:hAnsi="Arial" w:cs="Arial"/>
        </w:rPr>
        <w:t>it</w:t>
      </w:r>
      <w:r w:rsidRPr="0048271A">
        <w:rPr>
          <w:rFonts w:ascii="Arial" w:hAnsi="Arial" w:cs="Arial"/>
        </w:rPr>
        <w:t>y</w:t>
      </w:r>
      <w:r w:rsidR="00F75FF6" w:rsidRPr="0048271A">
        <w:rPr>
          <w:rFonts w:ascii="Arial" w:hAnsi="Arial" w:cs="Arial"/>
        </w:rPr>
        <w:t xml:space="preserve"> of</w:t>
      </w:r>
      <w:r w:rsidRPr="0048271A">
        <w:rPr>
          <w:rFonts w:ascii="Arial" w:hAnsi="Arial" w:cs="Arial"/>
        </w:rPr>
        <w:t xml:space="preserve"> dismissal or, in the case of consultants and agency worker</w:t>
      </w:r>
      <w:r w:rsidR="00F75FF6" w:rsidRPr="0048271A">
        <w:rPr>
          <w:rFonts w:ascii="Arial" w:hAnsi="Arial" w:cs="Arial"/>
        </w:rPr>
        <w:t>s</w:t>
      </w:r>
      <w:r w:rsidRPr="0048271A">
        <w:rPr>
          <w:rFonts w:ascii="Arial" w:hAnsi="Arial" w:cs="Arial"/>
        </w:rPr>
        <w:t>, immediate termination of the engagement, or other remedies.</w:t>
      </w:r>
    </w:p>
    <w:p w14:paraId="3599D5FB" w14:textId="77777777" w:rsidR="00A60C44" w:rsidRPr="0048271A" w:rsidRDefault="00A60C44" w:rsidP="00A60C44">
      <w:pPr>
        <w:autoSpaceDE w:val="0"/>
        <w:autoSpaceDN w:val="0"/>
        <w:adjustRightInd w:val="0"/>
        <w:jc w:val="both"/>
        <w:rPr>
          <w:rFonts w:ascii="Arial" w:hAnsi="Arial" w:cs="Arial"/>
        </w:rPr>
      </w:pPr>
    </w:p>
    <w:p w14:paraId="75F6BA7D" w14:textId="77777777" w:rsidR="00A60C44" w:rsidRPr="0048271A" w:rsidRDefault="00A60C44" w:rsidP="00A60C44">
      <w:pPr>
        <w:autoSpaceDE w:val="0"/>
        <w:autoSpaceDN w:val="0"/>
        <w:adjustRightInd w:val="0"/>
        <w:jc w:val="both"/>
        <w:rPr>
          <w:rFonts w:ascii="Arial" w:hAnsi="Arial" w:cs="Arial"/>
        </w:rPr>
      </w:pPr>
      <w:r w:rsidRPr="0048271A">
        <w:rPr>
          <w:rFonts w:ascii="Arial" w:hAnsi="Arial" w:cs="Arial"/>
        </w:rPr>
        <w:t>Although any legal proceedings initiated by a third party are likely to be brought against the Commission as an entity, in exceptional cases, proceedings (civil, or in certain cases, criminal) may be brought against individuals appointed to, or employed by, the Commission.</w:t>
      </w:r>
    </w:p>
    <w:p w14:paraId="155D45BF" w14:textId="77777777" w:rsidR="00A60C44" w:rsidRPr="0048271A" w:rsidRDefault="00A60C44" w:rsidP="00A60C44">
      <w:pPr>
        <w:autoSpaceDE w:val="0"/>
        <w:autoSpaceDN w:val="0"/>
        <w:adjustRightInd w:val="0"/>
        <w:jc w:val="both"/>
        <w:rPr>
          <w:rFonts w:ascii="Arial" w:hAnsi="Arial" w:cs="Arial"/>
        </w:rPr>
      </w:pPr>
    </w:p>
    <w:p w14:paraId="36497F70" w14:textId="6C84D803" w:rsidR="00A60C44" w:rsidRPr="0048271A" w:rsidRDefault="00CB4BCB" w:rsidP="00A60C44">
      <w:pPr>
        <w:autoSpaceDE w:val="0"/>
        <w:autoSpaceDN w:val="0"/>
        <w:adjustRightInd w:val="0"/>
        <w:jc w:val="both"/>
        <w:rPr>
          <w:rFonts w:ascii="Arial" w:hAnsi="Arial" w:cs="Arial"/>
        </w:rPr>
      </w:pPr>
      <w:r w:rsidRPr="0048271A">
        <w:rPr>
          <w:rFonts w:ascii="Arial" w:hAnsi="Arial" w:cs="Arial"/>
        </w:rPr>
        <w:t>If a third part</w:t>
      </w:r>
      <w:r w:rsidR="004E1E9C">
        <w:rPr>
          <w:rFonts w:ascii="Arial" w:hAnsi="Arial" w:cs="Arial"/>
        </w:rPr>
        <w:t>y</w:t>
      </w:r>
      <w:r w:rsidRPr="0048271A">
        <w:rPr>
          <w:rFonts w:ascii="Arial" w:hAnsi="Arial" w:cs="Arial"/>
        </w:rPr>
        <w:t xml:space="preserve"> s</w:t>
      </w:r>
      <w:r w:rsidR="00A60C44" w:rsidRPr="0048271A">
        <w:rPr>
          <w:rFonts w:ascii="Arial" w:hAnsi="Arial" w:cs="Arial"/>
        </w:rPr>
        <w:t xml:space="preserve">hould </w:t>
      </w:r>
      <w:r w:rsidRPr="0048271A">
        <w:rPr>
          <w:rFonts w:ascii="Arial" w:hAnsi="Arial" w:cs="Arial"/>
        </w:rPr>
        <w:t xml:space="preserve">take </w:t>
      </w:r>
      <w:r w:rsidR="00A60C44" w:rsidRPr="0048271A">
        <w:rPr>
          <w:rFonts w:ascii="Arial" w:hAnsi="Arial" w:cs="Arial"/>
        </w:rPr>
        <w:t>legal action against an individual in a personal capacity (as distinct from action against the Commission as a statutory body), the following will apply:</w:t>
      </w:r>
    </w:p>
    <w:p w14:paraId="3CAAB75E" w14:textId="77777777" w:rsidR="00A60C44" w:rsidRPr="0048271A" w:rsidRDefault="00A60C44" w:rsidP="00A60C44">
      <w:pPr>
        <w:autoSpaceDE w:val="0"/>
        <w:autoSpaceDN w:val="0"/>
        <w:adjustRightInd w:val="0"/>
        <w:jc w:val="both"/>
        <w:rPr>
          <w:rFonts w:ascii="Arial" w:hAnsi="Arial" w:cs="Arial"/>
        </w:rPr>
      </w:pPr>
    </w:p>
    <w:p w14:paraId="7C495627" w14:textId="0C2E5157" w:rsidR="00A60C44" w:rsidRPr="0048271A" w:rsidRDefault="00A60C44" w:rsidP="00A60C44">
      <w:pPr>
        <w:autoSpaceDE w:val="0"/>
        <w:autoSpaceDN w:val="0"/>
        <w:adjustRightInd w:val="0"/>
        <w:jc w:val="both"/>
        <w:rPr>
          <w:rFonts w:ascii="Arial" w:hAnsi="Arial" w:cs="Arial"/>
        </w:rPr>
      </w:pPr>
      <w:r w:rsidRPr="0048271A">
        <w:rPr>
          <w:rFonts w:ascii="Arial" w:hAnsi="Arial" w:cs="Arial"/>
        </w:rPr>
        <w:t>Individuals who act honestly and in good faith will not have to meet any personal civil liability which is incurred in execution or purported execution of their duties.  The Commission will indemnify individuals against claims in these circumstances.  The indemnity will not apply where the individual has acted negligently or recklessly.  It should be noted that the Commission cannot indemnify anyone against criminal liability (as may apply, for instance, for certain health and safety offences, or infringements of data and information protection provisions).</w:t>
      </w:r>
    </w:p>
    <w:p w14:paraId="67F3280E" w14:textId="77777777" w:rsidR="003F7D26" w:rsidRPr="0048271A" w:rsidRDefault="003F7D26" w:rsidP="00A60C44">
      <w:pPr>
        <w:autoSpaceDE w:val="0"/>
        <w:autoSpaceDN w:val="0"/>
        <w:adjustRightInd w:val="0"/>
        <w:jc w:val="both"/>
        <w:rPr>
          <w:rFonts w:ascii="Arial" w:hAnsi="Arial" w:cs="Arial"/>
        </w:rPr>
      </w:pPr>
    </w:p>
    <w:p w14:paraId="22C258EB" w14:textId="6021598A" w:rsidR="00A60C44" w:rsidRPr="0048271A" w:rsidRDefault="00A60C44" w:rsidP="00844358">
      <w:pPr>
        <w:pStyle w:val="Heading1"/>
        <w:rPr>
          <w:rFonts w:ascii="Arial" w:hAnsi="Arial" w:cs="Arial"/>
          <w:sz w:val="24"/>
          <w:szCs w:val="24"/>
        </w:rPr>
      </w:pPr>
      <w:bookmarkStart w:id="9" w:name="_Toc20294245"/>
      <w:r w:rsidRPr="0048271A">
        <w:rPr>
          <w:rFonts w:ascii="Arial" w:hAnsi="Arial" w:cs="Arial"/>
          <w:sz w:val="24"/>
          <w:szCs w:val="24"/>
        </w:rPr>
        <w:t xml:space="preserve">Private </w:t>
      </w:r>
      <w:r w:rsidR="00BD0869">
        <w:rPr>
          <w:rFonts w:ascii="Arial" w:hAnsi="Arial" w:cs="Arial"/>
          <w:sz w:val="24"/>
          <w:szCs w:val="24"/>
        </w:rPr>
        <w:t>A</w:t>
      </w:r>
      <w:r w:rsidRPr="0048271A">
        <w:rPr>
          <w:rFonts w:ascii="Arial" w:hAnsi="Arial" w:cs="Arial"/>
          <w:sz w:val="24"/>
          <w:szCs w:val="24"/>
        </w:rPr>
        <w:t>ctivities</w:t>
      </w:r>
      <w:bookmarkEnd w:id="9"/>
    </w:p>
    <w:p w14:paraId="14D9E22D" w14:textId="77777777" w:rsidR="00A60C44" w:rsidRPr="0048271A" w:rsidRDefault="00A60C44" w:rsidP="00A60C44">
      <w:pPr>
        <w:jc w:val="both"/>
        <w:rPr>
          <w:rFonts w:ascii="Arial" w:hAnsi="Arial" w:cs="Arial"/>
        </w:rPr>
      </w:pPr>
    </w:p>
    <w:p w14:paraId="05C691AC" w14:textId="4465468B" w:rsidR="00A60C44" w:rsidRPr="0048271A" w:rsidRDefault="00A60C44" w:rsidP="00A60C44">
      <w:pPr>
        <w:jc w:val="both"/>
        <w:rPr>
          <w:rFonts w:ascii="Arial" w:hAnsi="Arial" w:cs="Arial"/>
        </w:rPr>
      </w:pPr>
      <w:r w:rsidRPr="0048271A">
        <w:rPr>
          <w:rFonts w:ascii="Arial" w:hAnsi="Arial" w:cs="Arial"/>
        </w:rPr>
        <w:t xml:space="preserve">Commissioners’ and staff members’ private activities are relevant only if they may bring discredit to the Commission or create the suspicion that a </w:t>
      </w:r>
      <w:proofErr w:type="gramStart"/>
      <w:r w:rsidRPr="0048271A">
        <w:rPr>
          <w:rFonts w:ascii="Arial" w:hAnsi="Arial" w:cs="Arial"/>
        </w:rPr>
        <w:t>Commissioner</w:t>
      </w:r>
      <w:proofErr w:type="gramEnd"/>
      <w:r w:rsidRPr="0048271A">
        <w:rPr>
          <w:rFonts w:ascii="Arial" w:hAnsi="Arial" w:cs="Arial"/>
        </w:rPr>
        <w:t xml:space="preserve"> or staff member is not capable of acting with propriety in their </w:t>
      </w:r>
      <w:r w:rsidR="004C002B" w:rsidRPr="0048271A">
        <w:rPr>
          <w:rFonts w:ascii="Arial" w:hAnsi="Arial" w:cs="Arial"/>
        </w:rPr>
        <w:t>work or</w:t>
      </w:r>
      <w:r w:rsidRPr="0048271A">
        <w:rPr>
          <w:rFonts w:ascii="Arial" w:hAnsi="Arial" w:cs="Arial"/>
        </w:rPr>
        <w:t xml:space="preserve"> leave them potentially vulnerable to inappropriate influence or pressure.</w:t>
      </w:r>
    </w:p>
    <w:p w14:paraId="2DCF253D" w14:textId="77777777" w:rsidR="00A60C44" w:rsidRPr="0048271A" w:rsidRDefault="00A60C44" w:rsidP="00A60C44">
      <w:pPr>
        <w:jc w:val="both"/>
        <w:rPr>
          <w:rFonts w:ascii="Arial" w:hAnsi="Arial" w:cs="Arial"/>
        </w:rPr>
      </w:pPr>
    </w:p>
    <w:p w14:paraId="7ED46003" w14:textId="7C501A62" w:rsidR="00A60C44" w:rsidRPr="0048271A" w:rsidRDefault="00A60C44" w:rsidP="00844358">
      <w:pPr>
        <w:pStyle w:val="Heading2"/>
        <w:rPr>
          <w:rFonts w:ascii="Arial" w:hAnsi="Arial" w:cs="Arial"/>
          <w:sz w:val="24"/>
          <w:szCs w:val="24"/>
        </w:rPr>
      </w:pPr>
      <w:bookmarkStart w:id="10" w:name="_Toc20294246"/>
      <w:r w:rsidRPr="0048271A">
        <w:rPr>
          <w:rFonts w:ascii="Arial" w:hAnsi="Arial" w:cs="Arial"/>
          <w:sz w:val="24"/>
          <w:szCs w:val="24"/>
        </w:rPr>
        <w:t xml:space="preserve">Financial </w:t>
      </w:r>
      <w:r w:rsidR="00BD0869">
        <w:rPr>
          <w:rFonts w:ascii="Arial" w:hAnsi="Arial" w:cs="Arial"/>
          <w:sz w:val="24"/>
          <w:szCs w:val="24"/>
        </w:rPr>
        <w:t>M</w:t>
      </w:r>
      <w:r w:rsidRPr="0048271A">
        <w:rPr>
          <w:rFonts w:ascii="Arial" w:hAnsi="Arial" w:cs="Arial"/>
          <w:sz w:val="24"/>
          <w:szCs w:val="24"/>
        </w:rPr>
        <w:t>atters:</w:t>
      </w:r>
      <w:bookmarkEnd w:id="10"/>
    </w:p>
    <w:p w14:paraId="34743E8A" w14:textId="77777777" w:rsidR="00A60C44" w:rsidRPr="0048271A" w:rsidRDefault="00A60C44" w:rsidP="00A60C44">
      <w:pPr>
        <w:pStyle w:val="BodyTextIndent"/>
        <w:ind w:left="0"/>
        <w:jc w:val="both"/>
        <w:rPr>
          <w:rFonts w:cs="Arial"/>
          <w:i/>
          <w:sz w:val="24"/>
          <w:szCs w:val="24"/>
          <w:lang w:val="en-GB"/>
        </w:rPr>
      </w:pPr>
    </w:p>
    <w:p w14:paraId="6A8FF9E4" w14:textId="252D1243" w:rsidR="00A60C44" w:rsidRPr="0048271A" w:rsidRDefault="00A60C44" w:rsidP="00A60C44">
      <w:pPr>
        <w:pStyle w:val="BodyTextIndent"/>
        <w:ind w:left="0"/>
        <w:jc w:val="both"/>
        <w:rPr>
          <w:rFonts w:cs="Arial"/>
          <w:sz w:val="24"/>
          <w:szCs w:val="24"/>
          <w:lang w:val="en-GB"/>
        </w:rPr>
      </w:pPr>
      <w:r w:rsidRPr="0048271A">
        <w:rPr>
          <w:rFonts w:cs="Arial"/>
          <w:sz w:val="24"/>
          <w:szCs w:val="24"/>
          <w:lang w:val="en-GB"/>
        </w:rPr>
        <w:t xml:space="preserve">Commissioners and staff are expected to conduct their private financial affairs in a satisfactory manner. They are not allowed to undertake money lending as a matter of business. Borrowing money or attempting to borrow money from a member of the public or other persons with whom they are brought into contact </w:t>
      </w:r>
      <w:r w:rsidR="00CB4BCB" w:rsidRPr="0048271A">
        <w:rPr>
          <w:rFonts w:cs="Arial"/>
          <w:sz w:val="24"/>
          <w:szCs w:val="24"/>
          <w:lang w:val="en-GB"/>
        </w:rPr>
        <w:t>during</w:t>
      </w:r>
      <w:r w:rsidRPr="0048271A">
        <w:rPr>
          <w:rFonts w:cs="Arial"/>
          <w:sz w:val="24"/>
          <w:szCs w:val="24"/>
          <w:lang w:val="en-GB"/>
        </w:rPr>
        <w:t xml:space="preserve"> their work </w:t>
      </w:r>
      <w:r w:rsidR="00264EA2" w:rsidRPr="0048271A">
        <w:rPr>
          <w:rFonts w:cs="Arial"/>
          <w:sz w:val="24"/>
          <w:szCs w:val="24"/>
          <w:lang w:val="en-GB"/>
        </w:rPr>
        <w:t xml:space="preserve">at the Commission </w:t>
      </w:r>
      <w:r w:rsidRPr="0048271A">
        <w:rPr>
          <w:rFonts w:cs="Arial"/>
          <w:sz w:val="24"/>
          <w:szCs w:val="24"/>
          <w:lang w:val="en-GB"/>
        </w:rPr>
        <w:t>is also prohibited.</w:t>
      </w:r>
    </w:p>
    <w:p w14:paraId="30727DCA" w14:textId="77777777" w:rsidR="00A60C44" w:rsidRPr="0048271A" w:rsidRDefault="00A60C44" w:rsidP="00A60C44">
      <w:pPr>
        <w:ind w:left="720"/>
        <w:jc w:val="both"/>
        <w:rPr>
          <w:rFonts w:ascii="Arial" w:hAnsi="Arial" w:cs="Arial"/>
        </w:rPr>
      </w:pPr>
    </w:p>
    <w:p w14:paraId="33507FAE" w14:textId="193D80F4" w:rsidR="00A60C44" w:rsidRPr="0048271A" w:rsidRDefault="00A60C44" w:rsidP="00A60C44">
      <w:pPr>
        <w:autoSpaceDE w:val="0"/>
        <w:autoSpaceDN w:val="0"/>
        <w:adjustRightInd w:val="0"/>
        <w:jc w:val="both"/>
        <w:rPr>
          <w:rFonts w:ascii="Arial" w:hAnsi="Arial" w:cs="Arial"/>
        </w:rPr>
      </w:pPr>
      <w:bookmarkStart w:id="11" w:name="_Hlk10123887"/>
      <w:r w:rsidRPr="0048271A">
        <w:rPr>
          <w:rFonts w:ascii="Arial" w:hAnsi="Arial" w:cs="Arial"/>
        </w:rPr>
        <w:t xml:space="preserve">Should a </w:t>
      </w:r>
      <w:proofErr w:type="gramStart"/>
      <w:r w:rsidRPr="0048271A">
        <w:rPr>
          <w:rFonts w:ascii="Arial" w:hAnsi="Arial" w:cs="Arial"/>
        </w:rPr>
        <w:t>Commissioner</w:t>
      </w:r>
      <w:proofErr w:type="gramEnd"/>
      <w:r w:rsidRPr="0048271A">
        <w:rPr>
          <w:rFonts w:ascii="Arial" w:hAnsi="Arial" w:cs="Arial"/>
        </w:rPr>
        <w:t xml:space="preserve"> or member of staff become bankrupt or insolvent they must immediately report the fact to the </w:t>
      </w:r>
      <w:r w:rsidR="00DB4898">
        <w:rPr>
          <w:rFonts w:ascii="Arial" w:hAnsi="Arial" w:cs="Arial"/>
        </w:rPr>
        <w:t>DCS</w:t>
      </w:r>
      <w:r w:rsidR="00B91C99" w:rsidRPr="0048271A">
        <w:rPr>
          <w:rFonts w:ascii="Arial" w:hAnsi="Arial" w:cs="Arial"/>
        </w:rPr>
        <w:t xml:space="preserve"> </w:t>
      </w:r>
      <w:r w:rsidRPr="0048271A">
        <w:rPr>
          <w:rFonts w:ascii="Arial" w:hAnsi="Arial" w:cs="Arial"/>
        </w:rPr>
        <w:t xml:space="preserve">or Chief Executive and without delay thereafter submit a full statement of the circumstances of the case. Commissioners should be aware that, if they become bankrupt or insolvent and have committed any act of dishonesty or have otherwise acted discreditably, the Chair may take any action that </w:t>
      </w:r>
      <w:r w:rsidR="00D84B67">
        <w:rPr>
          <w:rFonts w:ascii="Arial" w:hAnsi="Arial" w:cs="Arial"/>
        </w:rPr>
        <w:t>they</w:t>
      </w:r>
      <w:r w:rsidRPr="0048271A">
        <w:rPr>
          <w:rFonts w:ascii="Arial" w:hAnsi="Arial" w:cs="Arial"/>
        </w:rPr>
        <w:t xml:space="preserve"> see fit in the circumstances.  </w:t>
      </w:r>
      <w:bookmarkEnd w:id="11"/>
      <w:r w:rsidRPr="0048271A">
        <w:rPr>
          <w:rFonts w:ascii="Arial" w:hAnsi="Arial" w:cs="Arial"/>
        </w:rPr>
        <w:t xml:space="preserve">Staff should be aware, similarly, that disciplinary action may be </w:t>
      </w:r>
      <w:r w:rsidR="004C002B" w:rsidRPr="0048271A">
        <w:rPr>
          <w:rFonts w:ascii="Arial" w:hAnsi="Arial" w:cs="Arial"/>
        </w:rPr>
        <w:t>taken,</w:t>
      </w:r>
      <w:r w:rsidRPr="0048271A">
        <w:rPr>
          <w:rFonts w:ascii="Arial" w:hAnsi="Arial" w:cs="Arial"/>
        </w:rPr>
        <w:t xml:space="preserve"> or the engagement terminated (in the case of consultants and </w:t>
      </w:r>
      <w:r w:rsidRPr="0048271A">
        <w:rPr>
          <w:rFonts w:ascii="Arial" w:hAnsi="Arial" w:cs="Arial"/>
        </w:rPr>
        <w:lastRenderedPageBreak/>
        <w:t xml:space="preserve">agency workers). If there is evidence of the misappropriation of public money, Commissioners and staff will be liable to prosecution. </w:t>
      </w:r>
    </w:p>
    <w:p w14:paraId="323F1320" w14:textId="77777777" w:rsidR="00A60C44" w:rsidRPr="0048271A" w:rsidRDefault="00A60C44" w:rsidP="00A60C44">
      <w:pPr>
        <w:autoSpaceDE w:val="0"/>
        <w:autoSpaceDN w:val="0"/>
        <w:adjustRightInd w:val="0"/>
        <w:jc w:val="both"/>
        <w:rPr>
          <w:rFonts w:ascii="Arial" w:hAnsi="Arial" w:cs="Arial"/>
        </w:rPr>
      </w:pPr>
    </w:p>
    <w:p w14:paraId="38CD6F18" w14:textId="2EFD0697" w:rsidR="00A60C44" w:rsidRPr="0048271A" w:rsidRDefault="00A60C44" w:rsidP="00844358">
      <w:pPr>
        <w:pStyle w:val="Heading2"/>
        <w:rPr>
          <w:rFonts w:ascii="Arial" w:hAnsi="Arial" w:cs="Arial"/>
          <w:sz w:val="24"/>
          <w:szCs w:val="24"/>
        </w:rPr>
      </w:pPr>
      <w:bookmarkStart w:id="12" w:name="_Toc20294247"/>
      <w:r w:rsidRPr="0048271A">
        <w:rPr>
          <w:rFonts w:ascii="Arial" w:hAnsi="Arial" w:cs="Arial"/>
          <w:sz w:val="24"/>
          <w:szCs w:val="24"/>
        </w:rPr>
        <w:t xml:space="preserve">Criminal </w:t>
      </w:r>
      <w:r w:rsidR="00BD0869">
        <w:rPr>
          <w:rFonts w:ascii="Arial" w:hAnsi="Arial" w:cs="Arial"/>
          <w:sz w:val="24"/>
          <w:szCs w:val="24"/>
        </w:rPr>
        <w:t>C</w:t>
      </w:r>
      <w:r w:rsidRPr="0048271A">
        <w:rPr>
          <w:rFonts w:ascii="Arial" w:hAnsi="Arial" w:cs="Arial"/>
          <w:sz w:val="24"/>
          <w:szCs w:val="24"/>
        </w:rPr>
        <w:t>harges:</w:t>
      </w:r>
      <w:bookmarkEnd w:id="12"/>
    </w:p>
    <w:p w14:paraId="3C2BB599" w14:textId="77777777" w:rsidR="00A60C44" w:rsidRPr="0048271A" w:rsidRDefault="00A60C44" w:rsidP="00A60C44">
      <w:pPr>
        <w:pStyle w:val="BodyTextIndent"/>
        <w:ind w:left="0"/>
        <w:jc w:val="both"/>
        <w:rPr>
          <w:rFonts w:cs="Arial"/>
          <w:i/>
          <w:sz w:val="24"/>
          <w:szCs w:val="24"/>
          <w:lang w:val="en-GB"/>
        </w:rPr>
      </w:pPr>
    </w:p>
    <w:p w14:paraId="73E28C2A" w14:textId="4D226689" w:rsidR="00A60C44" w:rsidRPr="0048271A" w:rsidRDefault="00A60C44" w:rsidP="00A60C44">
      <w:pPr>
        <w:pStyle w:val="BodyTextIndent"/>
        <w:ind w:left="0"/>
        <w:jc w:val="both"/>
        <w:rPr>
          <w:rFonts w:cs="Arial"/>
          <w:sz w:val="24"/>
          <w:szCs w:val="24"/>
          <w:lang w:val="en-GB"/>
        </w:rPr>
      </w:pPr>
      <w:r w:rsidRPr="0048271A">
        <w:rPr>
          <w:rFonts w:cs="Arial"/>
          <w:sz w:val="24"/>
          <w:szCs w:val="24"/>
          <w:lang w:val="en-GB"/>
        </w:rPr>
        <w:t xml:space="preserve">If a </w:t>
      </w:r>
      <w:proofErr w:type="gramStart"/>
      <w:r w:rsidRPr="0048271A">
        <w:rPr>
          <w:rFonts w:cs="Arial"/>
          <w:sz w:val="24"/>
          <w:szCs w:val="24"/>
          <w:lang w:val="en-GB"/>
        </w:rPr>
        <w:t>Commissioner</w:t>
      </w:r>
      <w:proofErr w:type="gramEnd"/>
      <w:r w:rsidRPr="0048271A">
        <w:rPr>
          <w:rFonts w:cs="Arial"/>
          <w:sz w:val="24"/>
          <w:szCs w:val="24"/>
          <w:lang w:val="en-GB"/>
        </w:rPr>
        <w:t xml:space="preserve"> or member of staff is arrested and refused bail on any charge, or is cautioned, or convicted or found guilty of any criminal offence, they must immediately take steps to inform the Chief Executive. This does not apply to a traffic offence unless the penalty is likely to include imprisonment or disqualification from driving. </w:t>
      </w:r>
    </w:p>
    <w:p w14:paraId="55282270" w14:textId="0500A609" w:rsidR="00A60C44" w:rsidRPr="0048271A" w:rsidRDefault="00A60C44" w:rsidP="00A60C44">
      <w:pPr>
        <w:jc w:val="both"/>
        <w:rPr>
          <w:rFonts w:ascii="Arial" w:hAnsi="Arial" w:cs="Arial"/>
        </w:rPr>
      </w:pPr>
    </w:p>
    <w:p w14:paraId="7FBE1433" w14:textId="7AFE95B9" w:rsidR="00A60C44" w:rsidRPr="0048271A" w:rsidRDefault="00A60C44" w:rsidP="00844358">
      <w:pPr>
        <w:pStyle w:val="Heading2"/>
        <w:rPr>
          <w:rFonts w:ascii="Arial" w:hAnsi="Arial" w:cs="Arial"/>
          <w:sz w:val="24"/>
          <w:szCs w:val="24"/>
        </w:rPr>
      </w:pPr>
      <w:bookmarkStart w:id="13" w:name="_Toc20294248"/>
      <w:r w:rsidRPr="0048271A">
        <w:rPr>
          <w:rFonts w:ascii="Arial" w:hAnsi="Arial" w:cs="Arial"/>
          <w:sz w:val="24"/>
          <w:szCs w:val="24"/>
        </w:rPr>
        <w:t xml:space="preserve">Substance </w:t>
      </w:r>
      <w:r w:rsidR="00BD0869">
        <w:rPr>
          <w:rFonts w:ascii="Arial" w:hAnsi="Arial" w:cs="Arial"/>
          <w:sz w:val="24"/>
          <w:szCs w:val="24"/>
        </w:rPr>
        <w:t>A</w:t>
      </w:r>
      <w:r w:rsidRPr="0048271A">
        <w:rPr>
          <w:rFonts w:ascii="Arial" w:hAnsi="Arial" w:cs="Arial"/>
          <w:sz w:val="24"/>
          <w:szCs w:val="24"/>
        </w:rPr>
        <w:t>buse:</w:t>
      </w:r>
      <w:bookmarkEnd w:id="13"/>
    </w:p>
    <w:p w14:paraId="3A19EFD9" w14:textId="77777777" w:rsidR="00A60C44" w:rsidRPr="0048271A" w:rsidRDefault="00A60C44" w:rsidP="00A60C44">
      <w:pPr>
        <w:pStyle w:val="BodyTextIndent"/>
        <w:ind w:left="0"/>
        <w:jc w:val="both"/>
        <w:rPr>
          <w:rFonts w:cs="Arial"/>
          <w:sz w:val="24"/>
          <w:szCs w:val="24"/>
          <w:lang w:val="en-GB"/>
        </w:rPr>
      </w:pPr>
    </w:p>
    <w:p w14:paraId="10133379" w14:textId="77777777" w:rsidR="00A60C44" w:rsidRPr="0048271A" w:rsidRDefault="00A60C44" w:rsidP="00A60C44">
      <w:pPr>
        <w:pStyle w:val="BodyTextIndent"/>
        <w:ind w:left="0"/>
        <w:jc w:val="both"/>
        <w:rPr>
          <w:rFonts w:cs="Arial"/>
          <w:sz w:val="24"/>
          <w:szCs w:val="24"/>
          <w:lang w:val="en-GB"/>
        </w:rPr>
      </w:pPr>
      <w:r w:rsidRPr="0048271A">
        <w:rPr>
          <w:rFonts w:cs="Arial"/>
          <w:sz w:val="24"/>
          <w:szCs w:val="24"/>
          <w:lang w:val="en-GB"/>
        </w:rPr>
        <w:t xml:space="preserve">Any substance abuse (including alcohol abuse) that may bring discredit to the Commission, and any suspicions or evidence of abuse, will be investigated and may lead to action or termination of engagement (in the case of consultants and agency workers). </w:t>
      </w:r>
    </w:p>
    <w:p w14:paraId="4BAA620D" w14:textId="77777777" w:rsidR="00A60C44" w:rsidRPr="0048271A" w:rsidRDefault="00A60C44" w:rsidP="00A60C44">
      <w:pPr>
        <w:jc w:val="both"/>
        <w:rPr>
          <w:rFonts w:ascii="Arial" w:hAnsi="Arial" w:cs="Arial"/>
        </w:rPr>
      </w:pPr>
    </w:p>
    <w:p w14:paraId="6280764B" w14:textId="37305AA3" w:rsidR="00A60C44" w:rsidRPr="0048271A" w:rsidRDefault="00A60C44" w:rsidP="00844358">
      <w:pPr>
        <w:pStyle w:val="Heading2"/>
        <w:rPr>
          <w:rFonts w:ascii="Arial" w:hAnsi="Arial" w:cs="Arial"/>
          <w:sz w:val="24"/>
          <w:szCs w:val="24"/>
        </w:rPr>
      </w:pPr>
      <w:bookmarkStart w:id="14" w:name="_Toc20294249"/>
      <w:r w:rsidRPr="0048271A">
        <w:rPr>
          <w:rFonts w:ascii="Arial" w:hAnsi="Arial" w:cs="Arial"/>
          <w:sz w:val="24"/>
          <w:szCs w:val="24"/>
        </w:rPr>
        <w:t xml:space="preserve">Political </w:t>
      </w:r>
      <w:r w:rsidR="00BD0869">
        <w:rPr>
          <w:rFonts w:ascii="Arial" w:hAnsi="Arial" w:cs="Arial"/>
          <w:sz w:val="24"/>
          <w:szCs w:val="24"/>
        </w:rPr>
        <w:t>A</w:t>
      </w:r>
      <w:r w:rsidRPr="0048271A">
        <w:rPr>
          <w:rFonts w:ascii="Arial" w:hAnsi="Arial" w:cs="Arial"/>
          <w:sz w:val="24"/>
          <w:szCs w:val="24"/>
        </w:rPr>
        <w:t>ctivities</w:t>
      </w:r>
      <w:bookmarkEnd w:id="14"/>
    </w:p>
    <w:p w14:paraId="754718D3" w14:textId="77777777" w:rsidR="00A60C44" w:rsidRPr="0048271A" w:rsidRDefault="00A60C44" w:rsidP="00A60C44">
      <w:pPr>
        <w:jc w:val="both"/>
        <w:rPr>
          <w:rFonts w:ascii="Arial" w:hAnsi="Arial" w:cs="Arial"/>
        </w:rPr>
      </w:pPr>
    </w:p>
    <w:p w14:paraId="439040FA" w14:textId="77777777" w:rsidR="00A60C44" w:rsidRPr="0048271A" w:rsidRDefault="00A60C44" w:rsidP="00A60C44">
      <w:pPr>
        <w:pStyle w:val="BodyTextIndent3"/>
        <w:tabs>
          <w:tab w:val="clear" w:pos="704"/>
        </w:tabs>
        <w:ind w:left="0"/>
        <w:rPr>
          <w:rFonts w:ascii="Arial" w:hAnsi="Arial" w:cs="Arial"/>
          <w:szCs w:val="24"/>
        </w:rPr>
      </w:pPr>
      <w:r w:rsidRPr="0048271A">
        <w:rPr>
          <w:rFonts w:ascii="Arial" w:hAnsi="Arial" w:cs="Arial"/>
          <w:szCs w:val="24"/>
        </w:rPr>
        <w:t>Membership of a political party by itself will not be a bar to appointment or continued service, except in the case of Commissioners and the Chief Executive. However, certain rules must be applied strictly to ensure that the Commission commands confidence that it is independent and non-partisan. Commissioners and staff should note that appointment or employment will end automatically on the occurrence of any of the following events:</w:t>
      </w:r>
    </w:p>
    <w:p w14:paraId="10198712" w14:textId="77777777" w:rsidR="00A60C44" w:rsidRPr="0048271A" w:rsidRDefault="00A60C44" w:rsidP="00A60C44">
      <w:pPr>
        <w:pStyle w:val="BodyTextIndent3"/>
        <w:tabs>
          <w:tab w:val="clear" w:pos="704"/>
        </w:tabs>
        <w:ind w:left="0"/>
        <w:rPr>
          <w:rFonts w:ascii="Arial" w:hAnsi="Arial" w:cs="Arial"/>
          <w:szCs w:val="24"/>
        </w:rPr>
      </w:pPr>
    </w:p>
    <w:p w14:paraId="3E5F859F" w14:textId="77777777" w:rsidR="00A60C44" w:rsidRPr="0048271A" w:rsidRDefault="00A60C44" w:rsidP="00A60C44">
      <w:pPr>
        <w:pStyle w:val="Level2"/>
        <w:widowControl/>
        <w:numPr>
          <w:ilvl w:val="0"/>
          <w:numId w:val="11"/>
        </w:numPr>
        <w:autoSpaceDE/>
        <w:autoSpaceDN/>
        <w:adjustRightInd/>
        <w:jc w:val="both"/>
        <w:rPr>
          <w:rFonts w:ascii="Arial" w:hAnsi="Arial" w:cs="Arial"/>
        </w:rPr>
      </w:pPr>
      <w:r w:rsidRPr="0048271A">
        <w:rPr>
          <w:rFonts w:ascii="Arial" w:hAnsi="Arial" w:cs="Arial"/>
        </w:rPr>
        <w:t>you consent to being nominated as a candidate for a relevant election within the meaning of the Political Parties, Elections and Referendums Act 2000 (PPERA) or to being included in a registered party’s list of candidates at such an election. The list of relevant elections is:</w:t>
      </w:r>
    </w:p>
    <w:p w14:paraId="7195F48F" w14:textId="77777777" w:rsidR="00A60C44" w:rsidRPr="0048271A" w:rsidRDefault="00A60C44" w:rsidP="00A60C44">
      <w:pPr>
        <w:ind w:left="720"/>
        <w:jc w:val="both"/>
        <w:rPr>
          <w:rFonts w:ascii="Arial" w:hAnsi="Arial" w:cs="Arial"/>
        </w:rPr>
      </w:pPr>
      <w:r w:rsidRPr="0048271A">
        <w:rPr>
          <w:rFonts w:ascii="Arial" w:hAnsi="Arial" w:cs="Arial"/>
        </w:rPr>
        <w:t xml:space="preserve"> </w:t>
      </w:r>
    </w:p>
    <w:p w14:paraId="20D3FCF3" w14:textId="77777777" w:rsidR="00A60C44" w:rsidRPr="0048271A" w:rsidRDefault="00A60C44" w:rsidP="00A60C44">
      <w:pPr>
        <w:numPr>
          <w:ilvl w:val="0"/>
          <w:numId w:val="9"/>
        </w:numPr>
        <w:tabs>
          <w:tab w:val="clear" w:pos="360"/>
          <w:tab w:val="num" w:pos="1843"/>
        </w:tabs>
        <w:ind w:firstLine="1058"/>
        <w:jc w:val="both"/>
        <w:rPr>
          <w:rFonts w:ascii="Arial" w:hAnsi="Arial" w:cs="Arial"/>
        </w:rPr>
      </w:pPr>
      <w:r w:rsidRPr="0048271A">
        <w:rPr>
          <w:rFonts w:ascii="Arial" w:hAnsi="Arial" w:cs="Arial"/>
        </w:rPr>
        <w:t>member of the House of Commons</w:t>
      </w:r>
    </w:p>
    <w:p w14:paraId="7F9BB86F" w14:textId="77777777" w:rsidR="00A60C44" w:rsidRPr="0048271A" w:rsidRDefault="00A60C44" w:rsidP="00A60C44">
      <w:pPr>
        <w:numPr>
          <w:ilvl w:val="0"/>
          <w:numId w:val="9"/>
        </w:numPr>
        <w:tabs>
          <w:tab w:val="clear" w:pos="360"/>
          <w:tab w:val="num" w:pos="1843"/>
        </w:tabs>
        <w:ind w:left="1843" w:hanging="425"/>
        <w:jc w:val="both"/>
        <w:rPr>
          <w:rFonts w:ascii="Arial" w:hAnsi="Arial" w:cs="Arial"/>
        </w:rPr>
      </w:pPr>
      <w:r w:rsidRPr="0048271A">
        <w:rPr>
          <w:rFonts w:ascii="Arial" w:hAnsi="Arial" w:cs="Arial"/>
        </w:rPr>
        <w:t xml:space="preserve">member of the European Parliament elected in the United Kingdom (including the combined region </w:t>
      </w:r>
      <w:proofErr w:type="gramStart"/>
      <w:r w:rsidRPr="0048271A">
        <w:rPr>
          <w:rFonts w:ascii="Arial" w:hAnsi="Arial" w:cs="Arial"/>
        </w:rPr>
        <w:t>i.e.</w:t>
      </w:r>
      <w:proofErr w:type="gramEnd"/>
      <w:r w:rsidRPr="0048271A">
        <w:rPr>
          <w:rFonts w:ascii="Arial" w:hAnsi="Arial" w:cs="Arial"/>
        </w:rPr>
        <w:t xml:space="preserve"> the South West electoral region which includes Gibraltar)</w:t>
      </w:r>
    </w:p>
    <w:p w14:paraId="13FF8971" w14:textId="77777777" w:rsidR="00A60C44" w:rsidRPr="0048271A" w:rsidRDefault="00A60C44" w:rsidP="00A60C44">
      <w:pPr>
        <w:numPr>
          <w:ilvl w:val="0"/>
          <w:numId w:val="9"/>
        </w:numPr>
        <w:tabs>
          <w:tab w:val="clear" w:pos="360"/>
          <w:tab w:val="num" w:pos="1843"/>
        </w:tabs>
        <w:ind w:firstLine="1058"/>
        <w:jc w:val="both"/>
        <w:rPr>
          <w:rFonts w:ascii="Arial" w:hAnsi="Arial" w:cs="Arial"/>
        </w:rPr>
      </w:pPr>
      <w:r w:rsidRPr="0048271A">
        <w:rPr>
          <w:rFonts w:ascii="Arial" w:hAnsi="Arial" w:cs="Arial"/>
        </w:rPr>
        <w:t>member of the Scottish Parliament</w:t>
      </w:r>
    </w:p>
    <w:p w14:paraId="4D486521" w14:textId="77777777" w:rsidR="00A60C44" w:rsidRPr="0048271A" w:rsidRDefault="00A60C44" w:rsidP="00A60C44">
      <w:pPr>
        <w:numPr>
          <w:ilvl w:val="0"/>
          <w:numId w:val="9"/>
        </w:numPr>
        <w:tabs>
          <w:tab w:val="clear" w:pos="360"/>
          <w:tab w:val="num" w:pos="1843"/>
        </w:tabs>
        <w:ind w:firstLine="1058"/>
        <w:jc w:val="both"/>
        <w:rPr>
          <w:rFonts w:ascii="Arial" w:hAnsi="Arial" w:cs="Arial"/>
        </w:rPr>
      </w:pPr>
      <w:r w:rsidRPr="0048271A">
        <w:rPr>
          <w:rFonts w:ascii="Arial" w:hAnsi="Arial" w:cs="Arial"/>
        </w:rPr>
        <w:t>member of the National Assembly of Wales</w:t>
      </w:r>
    </w:p>
    <w:p w14:paraId="6D5C7BDA" w14:textId="77777777" w:rsidR="00A60C44" w:rsidRPr="0048271A" w:rsidRDefault="00A60C44" w:rsidP="00A60C44">
      <w:pPr>
        <w:numPr>
          <w:ilvl w:val="0"/>
          <w:numId w:val="9"/>
        </w:numPr>
        <w:tabs>
          <w:tab w:val="clear" w:pos="360"/>
          <w:tab w:val="num" w:pos="1843"/>
        </w:tabs>
        <w:ind w:firstLine="1058"/>
        <w:jc w:val="both"/>
        <w:rPr>
          <w:rFonts w:ascii="Arial" w:hAnsi="Arial" w:cs="Arial"/>
        </w:rPr>
      </w:pPr>
      <w:r w:rsidRPr="0048271A">
        <w:rPr>
          <w:rFonts w:ascii="Arial" w:hAnsi="Arial" w:cs="Arial"/>
        </w:rPr>
        <w:t>member of the Northern Ireland Assembly</w:t>
      </w:r>
    </w:p>
    <w:p w14:paraId="1008445F" w14:textId="77777777" w:rsidR="00A60C44" w:rsidRPr="0048271A" w:rsidRDefault="00A60C44" w:rsidP="00A60C44">
      <w:pPr>
        <w:numPr>
          <w:ilvl w:val="0"/>
          <w:numId w:val="9"/>
        </w:numPr>
        <w:tabs>
          <w:tab w:val="clear" w:pos="360"/>
          <w:tab w:val="num" w:pos="1843"/>
        </w:tabs>
        <w:ind w:firstLine="1058"/>
        <w:jc w:val="both"/>
        <w:rPr>
          <w:rFonts w:ascii="Arial" w:hAnsi="Arial" w:cs="Arial"/>
        </w:rPr>
      </w:pPr>
      <w:r w:rsidRPr="0048271A">
        <w:rPr>
          <w:rFonts w:ascii="Arial" w:hAnsi="Arial" w:cs="Arial"/>
        </w:rPr>
        <w:t>member of:</w:t>
      </w:r>
    </w:p>
    <w:p w14:paraId="2833B2D3" w14:textId="77777777" w:rsidR="00A60C44" w:rsidRPr="0048271A" w:rsidRDefault="00A60C44" w:rsidP="00A60C44">
      <w:pPr>
        <w:numPr>
          <w:ilvl w:val="0"/>
          <w:numId w:val="12"/>
        </w:numPr>
        <w:tabs>
          <w:tab w:val="clear" w:pos="2565"/>
          <w:tab w:val="num" w:pos="1511"/>
          <w:tab w:val="num" w:pos="2268"/>
        </w:tabs>
        <w:ind w:left="2268" w:hanging="423"/>
        <w:jc w:val="both"/>
        <w:rPr>
          <w:rFonts w:ascii="Arial" w:hAnsi="Arial" w:cs="Arial"/>
        </w:rPr>
      </w:pPr>
      <w:r w:rsidRPr="0048271A">
        <w:rPr>
          <w:rFonts w:ascii="Arial" w:hAnsi="Arial" w:cs="Arial"/>
        </w:rPr>
        <w:t>any local authority in any part of the United Kingdom, including the Common Council of the City of London but excluding a parish or community council, or</w:t>
      </w:r>
    </w:p>
    <w:p w14:paraId="626018F9" w14:textId="77777777" w:rsidR="00A60C44" w:rsidRPr="0048271A" w:rsidRDefault="00A60C44" w:rsidP="00A60C44">
      <w:pPr>
        <w:numPr>
          <w:ilvl w:val="0"/>
          <w:numId w:val="12"/>
        </w:numPr>
        <w:tabs>
          <w:tab w:val="clear" w:pos="2565"/>
          <w:tab w:val="num" w:pos="1511"/>
          <w:tab w:val="num" w:pos="2268"/>
        </w:tabs>
        <w:jc w:val="both"/>
        <w:rPr>
          <w:rFonts w:ascii="Arial" w:hAnsi="Arial" w:cs="Arial"/>
        </w:rPr>
      </w:pPr>
      <w:r w:rsidRPr="0048271A">
        <w:rPr>
          <w:rFonts w:ascii="Arial" w:hAnsi="Arial" w:cs="Arial"/>
        </w:rPr>
        <w:t>the Greater London Assembly</w:t>
      </w:r>
    </w:p>
    <w:p w14:paraId="1BAAFDDF" w14:textId="77777777" w:rsidR="00A60C44" w:rsidRPr="0048271A" w:rsidRDefault="00A60C44" w:rsidP="00A60C44">
      <w:pPr>
        <w:numPr>
          <w:ilvl w:val="0"/>
          <w:numId w:val="10"/>
        </w:numPr>
        <w:spacing w:after="60"/>
        <w:ind w:left="1843" w:hanging="425"/>
        <w:jc w:val="both"/>
        <w:rPr>
          <w:rFonts w:ascii="Arial" w:hAnsi="Arial" w:cs="Arial"/>
        </w:rPr>
      </w:pPr>
      <w:r w:rsidRPr="0048271A">
        <w:rPr>
          <w:rFonts w:ascii="Arial" w:hAnsi="Arial" w:cs="Arial"/>
        </w:rPr>
        <w:t>Mayor of London or elected mayor within the meaning or Part II of the Local Government Act 2000</w:t>
      </w:r>
    </w:p>
    <w:p w14:paraId="09DA1FB1" w14:textId="77777777" w:rsidR="00A60C44" w:rsidRPr="0048271A" w:rsidRDefault="00A60C44" w:rsidP="00A60C44">
      <w:pPr>
        <w:jc w:val="both"/>
        <w:rPr>
          <w:rFonts w:ascii="Arial" w:hAnsi="Arial" w:cs="Arial"/>
        </w:rPr>
      </w:pPr>
    </w:p>
    <w:p w14:paraId="0FFE8E50" w14:textId="77777777" w:rsidR="00A60C44" w:rsidRPr="0048271A" w:rsidRDefault="00A60C44" w:rsidP="00A60C44">
      <w:pPr>
        <w:ind w:firstLine="720"/>
        <w:jc w:val="both"/>
        <w:rPr>
          <w:rFonts w:ascii="Arial" w:hAnsi="Arial" w:cs="Arial"/>
        </w:rPr>
      </w:pPr>
      <w:r w:rsidRPr="0048271A">
        <w:rPr>
          <w:rFonts w:ascii="Arial" w:hAnsi="Arial" w:cs="Arial"/>
        </w:rPr>
        <w:t xml:space="preserve">ii)  </w:t>
      </w:r>
      <w:r w:rsidRPr="0048271A">
        <w:rPr>
          <w:rFonts w:ascii="Arial" w:hAnsi="Arial" w:cs="Arial"/>
        </w:rPr>
        <w:tab/>
        <w:t>you take up any office or employment with:</w:t>
      </w:r>
    </w:p>
    <w:p w14:paraId="33A651B4" w14:textId="01DD7F7E" w:rsidR="00A60C44" w:rsidRPr="0048271A" w:rsidRDefault="00A60C44" w:rsidP="00264EA2">
      <w:pPr>
        <w:pStyle w:val="ListParagraph"/>
        <w:numPr>
          <w:ilvl w:val="0"/>
          <w:numId w:val="10"/>
        </w:numPr>
        <w:ind w:left="1778"/>
        <w:jc w:val="both"/>
        <w:rPr>
          <w:rFonts w:ascii="Arial" w:hAnsi="Arial" w:cs="Arial"/>
        </w:rPr>
      </w:pPr>
      <w:r w:rsidRPr="0048271A">
        <w:rPr>
          <w:rFonts w:ascii="Arial" w:hAnsi="Arial" w:cs="Arial"/>
        </w:rPr>
        <w:t>a registered political party or any accounting unit of such a party</w:t>
      </w:r>
    </w:p>
    <w:p w14:paraId="0E993A8A" w14:textId="77777777" w:rsidR="00A60C44" w:rsidRPr="0048271A" w:rsidRDefault="00A60C44" w:rsidP="00264EA2">
      <w:pPr>
        <w:pStyle w:val="ListParagraph"/>
        <w:numPr>
          <w:ilvl w:val="0"/>
          <w:numId w:val="10"/>
        </w:numPr>
        <w:ind w:left="1778"/>
        <w:jc w:val="both"/>
        <w:rPr>
          <w:rFonts w:ascii="Arial" w:hAnsi="Arial" w:cs="Arial"/>
        </w:rPr>
      </w:pPr>
      <w:r w:rsidRPr="0048271A">
        <w:rPr>
          <w:rFonts w:ascii="Arial" w:hAnsi="Arial" w:cs="Arial"/>
        </w:rPr>
        <w:t>a recognised third party under PPERA</w:t>
      </w:r>
    </w:p>
    <w:p w14:paraId="276772F0" w14:textId="77777777" w:rsidR="00A60C44" w:rsidRPr="0048271A" w:rsidRDefault="00A60C44" w:rsidP="00264EA2">
      <w:pPr>
        <w:pStyle w:val="ListParagraph"/>
        <w:numPr>
          <w:ilvl w:val="0"/>
          <w:numId w:val="10"/>
        </w:numPr>
        <w:ind w:left="1778"/>
        <w:jc w:val="both"/>
        <w:rPr>
          <w:rFonts w:ascii="Arial" w:hAnsi="Arial" w:cs="Arial"/>
        </w:rPr>
      </w:pPr>
      <w:r w:rsidRPr="0048271A">
        <w:rPr>
          <w:rFonts w:ascii="Arial" w:hAnsi="Arial" w:cs="Arial"/>
        </w:rPr>
        <w:lastRenderedPageBreak/>
        <w:t xml:space="preserve">a permitted participant in a referendum as defined in </w:t>
      </w:r>
      <w:proofErr w:type="gramStart"/>
      <w:r w:rsidRPr="0048271A">
        <w:rPr>
          <w:rFonts w:ascii="Arial" w:hAnsi="Arial" w:cs="Arial"/>
        </w:rPr>
        <w:t>PPERA</w:t>
      </w:r>
      <w:proofErr w:type="gramEnd"/>
      <w:r w:rsidRPr="0048271A">
        <w:rPr>
          <w:rFonts w:ascii="Arial" w:hAnsi="Arial" w:cs="Arial"/>
        </w:rPr>
        <w:t xml:space="preserve"> </w:t>
      </w:r>
    </w:p>
    <w:p w14:paraId="46B11A82" w14:textId="77777777" w:rsidR="00A60C44" w:rsidRPr="0048271A" w:rsidRDefault="00A60C44" w:rsidP="00A60C44">
      <w:pPr>
        <w:tabs>
          <w:tab w:val="num" w:pos="2127"/>
        </w:tabs>
        <w:ind w:left="1418"/>
        <w:jc w:val="both"/>
        <w:rPr>
          <w:rFonts w:ascii="Arial" w:hAnsi="Arial" w:cs="Arial"/>
        </w:rPr>
      </w:pPr>
    </w:p>
    <w:p w14:paraId="1352C558" w14:textId="77777777" w:rsidR="00A60C44" w:rsidRPr="0048271A" w:rsidRDefault="00A60C44" w:rsidP="00A60C44">
      <w:pPr>
        <w:pStyle w:val="BodyTextIndent2"/>
        <w:numPr>
          <w:ilvl w:val="0"/>
          <w:numId w:val="12"/>
        </w:numPr>
        <w:tabs>
          <w:tab w:val="clear" w:pos="2565"/>
          <w:tab w:val="num" w:pos="1440"/>
        </w:tabs>
        <w:spacing w:after="0"/>
        <w:ind w:left="1440"/>
        <w:rPr>
          <w:rFonts w:ascii="Arial" w:hAnsi="Arial" w:cs="Arial"/>
          <w:szCs w:val="24"/>
        </w:rPr>
      </w:pPr>
      <w:r w:rsidRPr="0048271A">
        <w:rPr>
          <w:rFonts w:ascii="Arial" w:hAnsi="Arial" w:cs="Arial"/>
          <w:szCs w:val="24"/>
        </w:rPr>
        <w:t>you are named as a donor in the register of donations or in any statement of donations included in a return delivered to the Electoral Commission under PPERA</w:t>
      </w:r>
    </w:p>
    <w:p w14:paraId="69698BD2" w14:textId="77777777" w:rsidR="00A60C44" w:rsidRPr="0048271A" w:rsidRDefault="00A60C44" w:rsidP="00264EA2">
      <w:pPr>
        <w:pStyle w:val="BodyTextIndent2"/>
        <w:spacing w:after="0"/>
        <w:ind w:left="0" w:firstLine="0"/>
        <w:rPr>
          <w:rFonts w:ascii="Arial" w:hAnsi="Arial" w:cs="Arial"/>
          <w:szCs w:val="24"/>
        </w:rPr>
      </w:pPr>
    </w:p>
    <w:p w14:paraId="1125E2BD" w14:textId="77777777" w:rsidR="00A60C44" w:rsidRPr="0048271A" w:rsidRDefault="00A60C44" w:rsidP="00A60C44">
      <w:pPr>
        <w:pStyle w:val="BodyTextIndent2"/>
        <w:numPr>
          <w:ilvl w:val="0"/>
          <w:numId w:val="12"/>
        </w:numPr>
        <w:tabs>
          <w:tab w:val="clear" w:pos="2565"/>
          <w:tab w:val="num" w:pos="1440"/>
        </w:tabs>
        <w:spacing w:after="0"/>
        <w:ind w:left="1440"/>
        <w:rPr>
          <w:rFonts w:ascii="Arial" w:hAnsi="Arial" w:cs="Arial"/>
          <w:szCs w:val="24"/>
        </w:rPr>
      </w:pPr>
      <w:r w:rsidRPr="0048271A">
        <w:rPr>
          <w:rFonts w:ascii="Arial" w:hAnsi="Arial" w:cs="Arial"/>
          <w:szCs w:val="24"/>
        </w:rPr>
        <w:t xml:space="preserve">you are named as a participant in the register of recordable transactions reported under Part 4A </w:t>
      </w:r>
      <w:proofErr w:type="gramStart"/>
      <w:r w:rsidRPr="0048271A">
        <w:rPr>
          <w:rFonts w:ascii="Arial" w:hAnsi="Arial" w:cs="Arial"/>
          <w:szCs w:val="24"/>
        </w:rPr>
        <w:t>PPERA</w:t>
      </w:r>
      <w:proofErr w:type="gramEnd"/>
    </w:p>
    <w:p w14:paraId="75783244" w14:textId="77777777" w:rsidR="00A60C44" w:rsidRPr="0048271A" w:rsidRDefault="00A60C44" w:rsidP="00A60C44">
      <w:pPr>
        <w:pStyle w:val="BodyTextIndent2"/>
        <w:spacing w:after="0"/>
        <w:ind w:left="0" w:firstLine="0"/>
        <w:rPr>
          <w:rFonts w:ascii="Arial" w:hAnsi="Arial" w:cs="Arial"/>
          <w:szCs w:val="24"/>
        </w:rPr>
      </w:pPr>
    </w:p>
    <w:p w14:paraId="1F2D5118" w14:textId="1E4A17F3" w:rsidR="00A60C44" w:rsidRPr="0048271A" w:rsidRDefault="00A60C44" w:rsidP="00A60C44">
      <w:pPr>
        <w:pStyle w:val="BodyTextIndent"/>
        <w:ind w:left="0"/>
        <w:jc w:val="both"/>
        <w:rPr>
          <w:rFonts w:cs="Arial"/>
          <w:sz w:val="24"/>
          <w:szCs w:val="24"/>
        </w:rPr>
      </w:pPr>
      <w:r w:rsidRPr="0048271A">
        <w:rPr>
          <w:rFonts w:cs="Arial"/>
          <w:sz w:val="24"/>
          <w:szCs w:val="24"/>
        </w:rPr>
        <w:t>In addition, staff may be subject to disciplinary procedures, and consultants or contractors to termination of engagement, if they engage in any activity that might call into question their political impartiality.  A</w:t>
      </w:r>
      <w:r w:rsidRPr="0048271A">
        <w:rPr>
          <w:rFonts w:cs="Arial"/>
          <w:sz w:val="24"/>
          <w:szCs w:val="24"/>
          <w:lang w:val="en-GB"/>
        </w:rPr>
        <w:t xml:space="preserve"> Commissioner acting in this way may prompt the Chair to take action that </w:t>
      </w:r>
      <w:r w:rsidR="004612F8">
        <w:rPr>
          <w:rFonts w:cs="Arial"/>
          <w:sz w:val="24"/>
          <w:szCs w:val="24"/>
          <w:lang w:val="en-GB"/>
        </w:rPr>
        <w:t>they</w:t>
      </w:r>
      <w:r w:rsidRPr="0048271A">
        <w:rPr>
          <w:rFonts w:cs="Arial"/>
          <w:sz w:val="24"/>
          <w:szCs w:val="24"/>
          <w:lang w:val="en-GB"/>
        </w:rPr>
        <w:t xml:space="preserve"> see fit in the circumstances.</w:t>
      </w:r>
      <w:r w:rsidRPr="0048271A">
        <w:rPr>
          <w:rFonts w:cs="Arial"/>
          <w:sz w:val="24"/>
          <w:szCs w:val="24"/>
        </w:rPr>
        <w:t xml:space="preserve"> </w:t>
      </w:r>
    </w:p>
    <w:p w14:paraId="288CB8E6" w14:textId="77777777" w:rsidR="00A60C44" w:rsidRPr="0048271A" w:rsidRDefault="00A60C44" w:rsidP="00A60C44">
      <w:pPr>
        <w:pStyle w:val="BodyTextIndent"/>
        <w:jc w:val="both"/>
        <w:rPr>
          <w:rFonts w:cs="Arial"/>
          <w:sz w:val="24"/>
          <w:szCs w:val="24"/>
        </w:rPr>
      </w:pPr>
    </w:p>
    <w:p w14:paraId="399E055B" w14:textId="2BB9CDA7" w:rsidR="00A60C44" w:rsidRPr="0048271A" w:rsidRDefault="00A60C44" w:rsidP="00A60C44">
      <w:pPr>
        <w:jc w:val="both"/>
        <w:rPr>
          <w:rFonts w:ascii="Arial" w:hAnsi="Arial" w:cs="Arial"/>
        </w:rPr>
      </w:pPr>
      <w:r w:rsidRPr="0048271A">
        <w:rPr>
          <w:rFonts w:ascii="Arial" w:hAnsi="Arial" w:cs="Arial"/>
        </w:rPr>
        <w:t xml:space="preserve">Upon joining the Commission, Commissioners and staff are asked to sign a declaration on political activity. Throughout their appointment or employment with the Commission individuals are required to conduct themselves so as not to raise any question as to the political impartiality of the Commission. </w:t>
      </w:r>
      <w:r w:rsidR="00277D7E">
        <w:rPr>
          <w:rFonts w:ascii="Arial" w:hAnsi="Arial" w:cs="Arial"/>
        </w:rPr>
        <w:t>This includes the need to be mindful of the impact of any social media activity that could imply bias.</w:t>
      </w:r>
      <w:r w:rsidRPr="0048271A">
        <w:rPr>
          <w:rFonts w:ascii="Arial" w:hAnsi="Arial" w:cs="Arial"/>
        </w:rPr>
        <w:t xml:space="preserve"> Any active political involvement, such as campaigning, leaflet distribution, or as described above, whether at national or local level, is likely to be incompatible with the need for the Commission to </w:t>
      </w:r>
      <w:r w:rsidR="00CB4BCB" w:rsidRPr="0048271A">
        <w:rPr>
          <w:rFonts w:ascii="Arial" w:hAnsi="Arial" w:cs="Arial"/>
        </w:rPr>
        <w:t>be</w:t>
      </w:r>
      <w:r w:rsidRPr="0048271A">
        <w:rPr>
          <w:rFonts w:ascii="Arial" w:hAnsi="Arial" w:cs="Arial"/>
        </w:rPr>
        <w:t xml:space="preserve"> completely impartial. Such involvement or breach of the political restrictions set out in Schedule 1 to the Local Democracy, Economic Development and Construction Act 2009 may result in disciplinary action against staff, or termination of the engagement (in the case of consultants and contractors).  Breach of the Code by a Commissioner may result in the Chair taking any action that </w:t>
      </w:r>
      <w:r w:rsidR="00B453BB">
        <w:rPr>
          <w:rFonts w:ascii="Arial" w:hAnsi="Arial" w:cs="Arial"/>
        </w:rPr>
        <w:t>they</w:t>
      </w:r>
      <w:r w:rsidRPr="0048271A">
        <w:rPr>
          <w:rFonts w:ascii="Arial" w:hAnsi="Arial" w:cs="Arial"/>
        </w:rPr>
        <w:t xml:space="preserve"> see fit in the circumstances.  </w:t>
      </w:r>
    </w:p>
    <w:p w14:paraId="7E403791" w14:textId="20EA4FA3" w:rsidR="00A60C44" w:rsidRPr="0048271A" w:rsidRDefault="00A60C44" w:rsidP="00A60C44">
      <w:pPr>
        <w:jc w:val="both"/>
        <w:rPr>
          <w:rFonts w:ascii="Arial" w:hAnsi="Arial" w:cs="Arial"/>
        </w:rPr>
      </w:pPr>
    </w:p>
    <w:p w14:paraId="57FDDF3A" w14:textId="5C95B0A2" w:rsidR="00CB4BCB" w:rsidRPr="0048271A" w:rsidRDefault="00CB4BCB" w:rsidP="00A60C44">
      <w:pPr>
        <w:jc w:val="both"/>
        <w:rPr>
          <w:rFonts w:ascii="Arial" w:hAnsi="Arial" w:cs="Arial"/>
        </w:rPr>
      </w:pPr>
      <w:r w:rsidRPr="0048271A">
        <w:rPr>
          <w:rFonts w:ascii="Arial" w:hAnsi="Arial" w:cs="Arial"/>
        </w:rPr>
        <w:t xml:space="preserve">The Business team will prompt Commissioners and </w:t>
      </w:r>
      <w:r w:rsidR="004E3973" w:rsidRPr="0048271A">
        <w:rPr>
          <w:rFonts w:ascii="Arial" w:hAnsi="Arial" w:cs="Arial"/>
        </w:rPr>
        <w:t>s</w:t>
      </w:r>
      <w:r w:rsidRPr="0048271A">
        <w:rPr>
          <w:rFonts w:ascii="Arial" w:hAnsi="Arial" w:cs="Arial"/>
        </w:rPr>
        <w:t xml:space="preserve">taff to re-confirm their compliance with the </w:t>
      </w:r>
      <w:r w:rsidR="00957101" w:rsidRPr="0048271A">
        <w:rPr>
          <w:rFonts w:ascii="Arial" w:hAnsi="Arial" w:cs="Arial"/>
        </w:rPr>
        <w:t>Local</w:t>
      </w:r>
      <w:r w:rsidRPr="0048271A">
        <w:rPr>
          <w:rFonts w:ascii="Arial" w:hAnsi="Arial" w:cs="Arial"/>
        </w:rPr>
        <w:t xml:space="preserve"> Democracy, Economic Development and Construction Act 2009 restrictions each </w:t>
      </w:r>
      <w:r w:rsidR="00264EA2" w:rsidRPr="0048271A">
        <w:rPr>
          <w:rFonts w:ascii="Arial" w:hAnsi="Arial" w:cs="Arial"/>
        </w:rPr>
        <w:t xml:space="preserve">year </w:t>
      </w:r>
      <w:r w:rsidR="00462D6E" w:rsidRPr="0048271A">
        <w:rPr>
          <w:rFonts w:ascii="Arial" w:hAnsi="Arial" w:cs="Arial"/>
        </w:rPr>
        <w:t>through a written declaration.</w:t>
      </w:r>
    </w:p>
    <w:p w14:paraId="2E77410B" w14:textId="77777777" w:rsidR="00A60C44" w:rsidRPr="0048271A" w:rsidRDefault="00A60C44" w:rsidP="00A60C44">
      <w:pPr>
        <w:jc w:val="both"/>
        <w:rPr>
          <w:rFonts w:ascii="Arial" w:hAnsi="Arial" w:cs="Arial"/>
        </w:rPr>
      </w:pPr>
    </w:p>
    <w:p w14:paraId="300714AC" w14:textId="4BFF3921" w:rsidR="00A60C44" w:rsidRPr="0048271A" w:rsidRDefault="00A60C44" w:rsidP="00A60C44">
      <w:pPr>
        <w:jc w:val="both"/>
        <w:rPr>
          <w:rFonts w:ascii="Arial" w:hAnsi="Arial" w:cs="Arial"/>
        </w:rPr>
      </w:pPr>
      <w:r w:rsidRPr="0048271A">
        <w:rPr>
          <w:rFonts w:ascii="Arial" w:hAnsi="Arial" w:cs="Arial"/>
        </w:rPr>
        <w:t xml:space="preserve">Individuals are also required to inform their line manager or the Chief Executive if a close family member or associate is closely involved with a political party. This is not a bar to your appointment or employment with the Commission but is required as a safeguard against any external perception of bias. Political interests of your family members or associates should be declared on </w:t>
      </w:r>
      <w:r w:rsidR="00114C11">
        <w:rPr>
          <w:rFonts w:ascii="Arial" w:hAnsi="Arial" w:cs="Arial"/>
        </w:rPr>
        <w:t>your annual Register of Interest Return</w:t>
      </w:r>
      <w:r w:rsidRPr="0048271A">
        <w:rPr>
          <w:rFonts w:ascii="Arial" w:hAnsi="Arial" w:cs="Arial"/>
        </w:rPr>
        <w:t>.</w:t>
      </w:r>
    </w:p>
    <w:p w14:paraId="2199B032" w14:textId="77777777" w:rsidR="00957101" w:rsidRPr="0048271A" w:rsidRDefault="00957101" w:rsidP="001B3FEF">
      <w:pPr>
        <w:spacing w:after="160" w:line="259" w:lineRule="auto"/>
        <w:rPr>
          <w:rFonts w:ascii="Arial" w:hAnsi="Arial" w:cs="Arial"/>
        </w:rPr>
      </w:pPr>
    </w:p>
    <w:p w14:paraId="26F8B3E5" w14:textId="77777777" w:rsidR="003A7F9E" w:rsidRDefault="003A7F9E">
      <w:pPr>
        <w:spacing w:after="160" w:line="259" w:lineRule="auto"/>
        <w:rPr>
          <w:rFonts w:ascii="Arial" w:hAnsi="Arial" w:cs="Arial"/>
          <w:b/>
        </w:rPr>
      </w:pPr>
      <w:r>
        <w:rPr>
          <w:rFonts w:ascii="Arial" w:hAnsi="Arial" w:cs="Arial"/>
        </w:rPr>
        <w:br w:type="page"/>
      </w:r>
    </w:p>
    <w:p w14:paraId="0B1C54F8" w14:textId="609AE936" w:rsidR="00A60C44" w:rsidRPr="0048271A" w:rsidRDefault="00A60C44" w:rsidP="00844358">
      <w:pPr>
        <w:pStyle w:val="Heading1"/>
        <w:rPr>
          <w:rFonts w:ascii="Arial" w:hAnsi="Arial" w:cs="Arial"/>
          <w:sz w:val="24"/>
          <w:szCs w:val="24"/>
        </w:rPr>
      </w:pPr>
      <w:bookmarkStart w:id="15" w:name="_Toc20294250"/>
      <w:r w:rsidRPr="0048271A">
        <w:rPr>
          <w:rFonts w:ascii="Arial" w:hAnsi="Arial" w:cs="Arial"/>
          <w:sz w:val="24"/>
          <w:szCs w:val="24"/>
        </w:rPr>
        <w:lastRenderedPageBreak/>
        <w:t xml:space="preserve">Fraud </w:t>
      </w:r>
      <w:r w:rsidR="00BD0869">
        <w:rPr>
          <w:rFonts w:ascii="Arial" w:hAnsi="Arial" w:cs="Arial"/>
          <w:sz w:val="24"/>
          <w:szCs w:val="24"/>
        </w:rPr>
        <w:t>P</w:t>
      </w:r>
      <w:r w:rsidRPr="0048271A">
        <w:rPr>
          <w:rFonts w:ascii="Arial" w:hAnsi="Arial" w:cs="Arial"/>
          <w:sz w:val="24"/>
          <w:szCs w:val="24"/>
        </w:rPr>
        <w:t>revention</w:t>
      </w:r>
      <w:bookmarkEnd w:id="15"/>
    </w:p>
    <w:p w14:paraId="58F453E5" w14:textId="77777777" w:rsidR="00A60C44" w:rsidRPr="0048271A" w:rsidRDefault="00A60C44" w:rsidP="00A60C44">
      <w:pPr>
        <w:jc w:val="both"/>
        <w:rPr>
          <w:rFonts w:ascii="Arial" w:hAnsi="Arial" w:cs="Arial"/>
          <w:b/>
          <w:u w:val="single"/>
        </w:rPr>
      </w:pPr>
    </w:p>
    <w:p w14:paraId="30435750" w14:textId="2B99BADC" w:rsidR="00A60C44" w:rsidRPr="0048271A" w:rsidRDefault="00A60C44" w:rsidP="00A60C44">
      <w:pPr>
        <w:pStyle w:val="BodyText2"/>
        <w:jc w:val="both"/>
        <w:rPr>
          <w:rFonts w:cs="Arial"/>
          <w:sz w:val="24"/>
          <w:szCs w:val="24"/>
        </w:rPr>
      </w:pPr>
      <w:r w:rsidRPr="0048271A">
        <w:rPr>
          <w:rFonts w:cs="Arial"/>
          <w:sz w:val="24"/>
          <w:szCs w:val="24"/>
        </w:rPr>
        <w:t xml:space="preserve">Commissioners and staff have a duty to safeguard any public resources and to use responsibly any public resources at their disposal. Individuals must act with propriety in the use of resources and in the handling and use of public funds whether these are cash or payment systems, receipts or dealing with suppliers or contractors. Commission policy on managing the risk of fraud is available </w:t>
      </w:r>
      <w:r w:rsidR="00B11EA0">
        <w:rPr>
          <w:rFonts w:cs="Arial"/>
          <w:sz w:val="24"/>
          <w:szCs w:val="24"/>
        </w:rPr>
        <w:t>via</w:t>
      </w:r>
      <w:r w:rsidR="00B11EA0" w:rsidRPr="0048271A">
        <w:rPr>
          <w:rFonts w:cs="Arial"/>
          <w:sz w:val="24"/>
          <w:szCs w:val="24"/>
        </w:rPr>
        <w:t xml:space="preserve"> </w:t>
      </w:r>
      <w:r w:rsidR="00B11EA0">
        <w:rPr>
          <w:rFonts w:cs="Arial"/>
          <w:sz w:val="24"/>
          <w:szCs w:val="24"/>
        </w:rPr>
        <w:t>the SharePoint home page</w:t>
      </w:r>
      <w:r w:rsidRPr="0048271A">
        <w:rPr>
          <w:rFonts w:cs="Arial"/>
          <w:sz w:val="24"/>
          <w:szCs w:val="24"/>
        </w:rPr>
        <w:t>.</w:t>
      </w:r>
    </w:p>
    <w:p w14:paraId="2279756D" w14:textId="77777777" w:rsidR="00A60C44" w:rsidRPr="0048271A" w:rsidRDefault="00A60C44" w:rsidP="00844358">
      <w:pPr>
        <w:pStyle w:val="Heading2"/>
        <w:numPr>
          <w:ilvl w:val="0"/>
          <w:numId w:val="0"/>
        </w:numPr>
        <w:ind w:left="576"/>
        <w:jc w:val="both"/>
        <w:rPr>
          <w:rFonts w:ascii="Arial" w:hAnsi="Arial" w:cs="Arial"/>
          <w:b w:val="0"/>
          <w:sz w:val="24"/>
          <w:szCs w:val="24"/>
        </w:rPr>
      </w:pPr>
    </w:p>
    <w:p w14:paraId="289A9683" w14:textId="44422AE5" w:rsidR="00A60C44" w:rsidRPr="0048271A" w:rsidRDefault="00A60C44" w:rsidP="00844358">
      <w:pPr>
        <w:pStyle w:val="Heading1"/>
        <w:rPr>
          <w:rFonts w:ascii="Arial" w:hAnsi="Arial" w:cs="Arial"/>
          <w:sz w:val="24"/>
          <w:szCs w:val="24"/>
        </w:rPr>
      </w:pPr>
      <w:bookmarkStart w:id="16" w:name="_Toc20294251"/>
      <w:r w:rsidRPr="0048271A">
        <w:rPr>
          <w:rFonts w:ascii="Arial" w:hAnsi="Arial" w:cs="Arial"/>
          <w:sz w:val="24"/>
          <w:szCs w:val="24"/>
        </w:rPr>
        <w:t xml:space="preserve">Concerns about </w:t>
      </w:r>
      <w:r w:rsidR="00BD0869">
        <w:rPr>
          <w:rFonts w:ascii="Arial" w:hAnsi="Arial" w:cs="Arial"/>
          <w:sz w:val="24"/>
          <w:szCs w:val="24"/>
        </w:rPr>
        <w:t>I</w:t>
      </w:r>
      <w:r w:rsidRPr="0048271A">
        <w:rPr>
          <w:rFonts w:ascii="Arial" w:hAnsi="Arial" w:cs="Arial"/>
          <w:sz w:val="24"/>
          <w:szCs w:val="24"/>
        </w:rPr>
        <w:t xml:space="preserve">mproper </w:t>
      </w:r>
      <w:r w:rsidR="00BD0869">
        <w:rPr>
          <w:rFonts w:ascii="Arial" w:hAnsi="Arial" w:cs="Arial"/>
          <w:sz w:val="24"/>
          <w:szCs w:val="24"/>
        </w:rPr>
        <w:t>C</w:t>
      </w:r>
      <w:r w:rsidRPr="0048271A">
        <w:rPr>
          <w:rFonts w:ascii="Arial" w:hAnsi="Arial" w:cs="Arial"/>
          <w:sz w:val="24"/>
          <w:szCs w:val="24"/>
        </w:rPr>
        <w:t>onduct</w:t>
      </w:r>
      <w:bookmarkEnd w:id="16"/>
    </w:p>
    <w:p w14:paraId="4D8CF71B" w14:textId="77777777" w:rsidR="00A60C44" w:rsidRPr="0048271A" w:rsidRDefault="00A60C44" w:rsidP="00A60C44">
      <w:pPr>
        <w:jc w:val="both"/>
        <w:rPr>
          <w:rFonts w:ascii="Arial" w:hAnsi="Arial" w:cs="Arial"/>
        </w:rPr>
      </w:pPr>
    </w:p>
    <w:p w14:paraId="33F0A6A5" w14:textId="77777777" w:rsidR="00A60C44" w:rsidRPr="0048271A" w:rsidRDefault="00A60C44" w:rsidP="00A60C44">
      <w:pPr>
        <w:jc w:val="both"/>
        <w:rPr>
          <w:rFonts w:ascii="Arial" w:hAnsi="Arial" w:cs="Arial"/>
        </w:rPr>
      </w:pPr>
      <w:r w:rsidRPr="0048271A">
        <w:rPr>
          <w:rFonts w:ascii="Arial" w:hAnsi="Arial" w:cs="Arial"/>
        </w:rPr>
        <w:t xml:space="preserve">If a </w:t>
      </w:r>
      <w:proofErr w:type="gramStart"/>
      <w:r w:rsidRPr="0048271A">
        <w:rPr>
          <w:rFonts w:ascii="Arial" w:hAnsi="Arial" w:cs="Arial"/>
        </w:rPr>
        <w:t>Commissioner</w:t>
      </w:r>
      <w:proofErr w:type="gramEnd"/>
      <w:r w:rsidRPr="0048271A">
        <w:rPr>
          <w:rFonts w:ascii="Arial" w:hAnsi="Arial" w:cs="Arial"/>
        </w:rPr>
        <w:t xml:space="preserve"> or member of staff believes that they are being required to act in a way which:</w:t>
      </w:r>
    </w:p>
    <w:p w14:paraId="3235C7A2" w14:textId="77777777" w:rsidR="00A60C44" w:rsidRPr="0048271A" w:rsidRDefault="00A60C44" w:rsidP="00A60C44">
      <w:pPr>
        <w:jc w:val="both"/>
        <w:rPr>
          <w:rFonts w:ascii="Arial" w:hAnsi="Arial" w:cs="Arial"/>
        </w:rPr>
      </w:pPr>
    </w:p>
    <w:p w14:paraId="54385476" w14:textId="7F6FB076" w:rsidR="00A60C44" w:rsidRPr="0048271A" w:rsidRDefault="00A60C44" w:rsidP="00A60C44">
      <w:pPr>
        <w:numPr>
          <w:ilvl w:val="0"/>
          <w:numId w:val="6"/>
        </w:numPr>
        <w:jc w:val="both"/>
        <w:rPr>
          <w:rFonts w:ascii="Arial" w:hAnsi="Arial" w:cs="Arial"/>
        </w:rPr>
      </w:pPr>
      <w:r w:rsidRPr="0048271A">
        <w:rPr>
          <w:rFonts w:ascii="Arial" w:hAnsi="Arial" w:cs="Arial"/>
        </w:rPr>
        <w:t xml:space="preserve">is illegal, discriminatory, </w:t>
      </w:r>
      <w:r w:rsidR="00462D6E" w:rsidRPr="0048271A">
        <w:rPr>
          <w:rFonts w:ascii="Arial" w:hAnsi="Arial" w:cs="Arial"/>
        </w:rPr>
        <w:t>improper,</w:t>
      </w:r>
      <w:r w:rsidRPr="0048271A">
        <w:rPr>
          <w:rFonts w:ascii="Arial" w:hAnsi="Arial" w:cs="Arial"/>
        </w:rPr>
        <w:t xml:space="preserve"> or </w:t>
      </w:r>
      <w:proofErr w:type="gramStart"/>
      <w:r w:rsidRPr="0048271A">
        <w:rPr>
          <w:rFonts w:ascii="Arial" w:hAnsi="Arial" w:cs="Arial"/>
        </w:rPr>
        <w:t>unethical;</w:t>
      </w:r>
      <w:proofErr w:type="gramEnd"/>
    </w:p>
    <w:p w14:paraId="100D1F11" w14:textId="77777777" w:rsidR="00A60C44" w:rsidRPr="0048271A" w:rsidRDefault="00A60C44" w:rsidP="00A60C44">
      <w:pPr>
        <w:numPr>
          <w:ilvl w:val="0"/>
          <w:numId w:val="6"/>
        </w:numPr>
        <w:jc w:val="both"/>
        <w:rPr>
          <w:rFonts w:ascii="Arial" w:hAnsi="Arial" w:cs="Arial"/>
        </w:rPr>
      </w:pPr>
      <w:r w:rsidRPr="0048271A">
        <w:rPr>
          <w:rFonts w:ascii="Arial" w:hAnsi="Arial" w:cs="Arial"/>
        </w:rPr>
        <w:t xml:space="preserve">is in breach of this Code of </w:t>
      </w:r>
      <w:proofErr w:type="gramStart"/>
      <w:r w:rsidRPr="0048271A">
        <w:rPr>
          <w:rFonts w:ascii="Arial" w:hAnsi="Arial" w:cs="Arial"/>
        </w:rPr>
        <w:t>Conduct;</w:t>
      </w:r>
      <w:proofErr w:type="gramEnd"/>
    </w:p>
    <w:p w14:paraId="626D8DBD" w14:textId="7AD19F5E" w:rsidR="00A60C44" w:rsidRPr="0048271A" w:rsidRDefault="00A60C44" w:rsidP="00A60C44">
      <w:pPr>
        <w:numPr>
          <w:ilvl w:val="0"/>
          <w:numId w:val="6"/>
        </w:numPr>
        <w:jc w:val="both"/>
        <w:rPr>
          <w:rFonts w:ascii="Arial" w:hAnsi="Arial" w:cs="Arial"/>
        </w:rPr>
      </w:pPr>
      <w:r w:rsidRPr="0048271A">
        <w:rPr>
          <w:rFonts w:ascii="Arial" w:hAnsi="Arial" w:cs="Arial"/>
        </w:rPr>
        <w:t xml:space="preserve">may involve possible misadministration, </w:t>
      </w:r>
      <w:r w:rsidR="00462D6E" w:rsidRPr="0048271A">
        <w:rPr>
          <w:rFonts w:ascii="Arial" w:hAnsi="Arial" w:cs="Arial"/>
        </w:rPr>
        <w:t>fraud,</w:t>
      </w:r>
      <w:r w:rsidRPr="0048271A">
        <w:rPr>
          <w:rFonts w:ascii="Arial" w:hAnsi="Arial" w:cs="Arial"/>
        </w:rPr>
        <w:t xml:space="preserve"> or misuse of public funds; or</w:t>
      </w:r>
    </w:p>
    <w:p w14:paraId="1FE37F34" w14:textId="77777777" w:rsidR="00A60C44" w:rsidRPr="0048271A" w:rsidRDefault="00A60C44" w:rsidP="00A60C44">
      <w:pPr>
        <w:numPr>
          <w:ilvl w:val="0"/>
          <w:numId w:val="6"/>
        </w:numPr>
        <w:jc w:val="both"/>
        <w:rPr>
          <w:rFonts w:ascii="Arial" w:hAnsi="Arial" w:cs="Arial"/>
        </w:rPr>
      </w:pPr>
      <w:r w:rsidRPr="0048271A">
        <w:rPr>
          <w:rFonts w:ascii="Arial" w:hAnsi="Arial" w:cs="Arial"/>
        </w:rPr>
        <w:t xml:space="preserve">is otherwise inconsistent with the </w:t>
      </w:r>
      <w:proofErr w:type="gramStart"/>
      <w:r w:rsidRPr="0048271A">
        <w:rPr>
          <w:rFonts w:ascii="Arial" w:hAnsi="Arial" w:cs="Arial"/>
        </w:rPr>
        <w:t>Code;</w:t>
      </w:r>
      <w:proofErr w:type="gramEnd"/>
    </w:p>
    <w:p w14:paraId="7593A4CF" w14:textId="77777777" w:rsidR="00A60C44" w:rsidRPr="0048271A" w:rsidRDefault="00A60C44" w:rsidP="00A60C44">
      <w:pPr>
        <w:jc w:val="both"/>
        <w:rPr>
          <w:rFonts w:ascii="Arial" w:hAnsi="Arial" w:cs="Arial"/>
        </w:rPr>
      </w:pPr>
      <w:r w:rsidRPr="0048271A">
        <w:rPr>
          <w:rFonts w:ascii="Arial" w:hAnsi="Arial" w:cs="Arial"/>
        </w:rPr>
        <w:t>Or if:</w:t>
      </w:r>
    </w:p>
    <w:p w14:paraId="3C269EDF" w14:textId="77777777" w:rsidR="00A60C44" w:rsidRPr="0048271A" w:rsidRDefault="00A60C44" w:rsidP="00A60C44">
      <w:pPr>
        <w:numPr>
          <w:ilvl w:val="0"/>
          <w:numId w:val="8"/>
        </w:numPr>
        <w:tabs>
          <w:tab w:val="clear" w:pos="360"/>
          <w:tab w:val="num" w:pos="426"/>
        </w:tabs>
        <w:ind w:left="426" w:hanging="426"/>
        <w:jc w:val="both"/>
        <w:rPr>
          <w:rFonts w:ascii="Arial" w:hAnsi="Arial" w:cs="Arial"/>
        </w:rPr>
      </w:pPr>
      <w:r w:rsidRPr="0048271A">
        <w:rPr>
          <w:rFonts w:ascii="Arial" w:hAnsi="Arial" w:cs="Arial"/>
        </w:rPr>
        <w:t xml:space="preserve">they believe there is evidence of irregular or improper behaviour elsewhere in the organisation but where they have not been personally </w:t>
      </w:r>
      <w:proofErr w:type="gramStart"/>
      <w:r w:rsidRPr="0048271A">
        <w:rPr>
          <w:rFonts w:ascii="Arial" w:hAnsi="Arial" w:cs="Arial"/>
        </w:rPr>
        <w:t>involved;</w:t>
      </w:r>
      <w:proofErr w:type="gramEnd"/>
    </w:p>
    <w:p w14:paraId="30A9ACA6" w14:textId="77777777" w:rsidR="00A60C44" w:rsidRPr="0048271A" w:rsidRDefault="00A60C44" w:rsidP="00A60C44">
      <w:pPr>
        <w:numPr>
          <w:ilvl w:val="0"/>
          <w:numId w:val="8"/>
        </w:numPr>
        <w:tabs>
          <w:tab w:val="clear" w:pos="360"/>
          <w:tab w:val="num" w:pos="426"/>
        </w:tabs>
        <w:ind w:left="720" w:hanging="720"/>
        <w:jc w:val="both"/>
        <w:rPr>
          <w:rFonts w:ascii="Arial" w:hAnsi="Arial" w:cs="Arial"/>
        </w:rPr>
      </w:pPr>
      <w:r w:rsidRPr="0048271A">
        <w:rPr>
          <w:rFonts w:ascii="Arial" w:hAnsi="Arial" w:cs="Arial"/>
        </w:rPr>
        <w:t>there is evidence of criminal or unlawful activity by others; or</w:t>
      </w:r>
    </w:p>
    <w:p w14:paraId="78513BC3" w14:textId="77777777" w:rsidR="00A60C44" w:rsidRPr="0048271A" w:rsidRDefault="00A60C44" w:rsidP="00A60C44">
      <w:pPr>
        <w:numPr>
          <w:ilvl w:val="0"/>
          <w:numId w:val="8"/>
        </w:numPr>
        <w:tabs>
          <w:tab w:val="clear" w:pos="360"/>
          <w:tab w:val="num" w:pos="426"/>
        </w:tabs>
        <w:ind w:left="426" w:hanging="426"/>
        <w:jc w:val="both"/>
        <w:rPr>
          <w:rFonts w:ascii="Arial" w:hAnsi="Arial" w:cs="Arial"/>
        </w:rPr>
      </w:pPr>
      <w:r w:rsidRPr="0048271A">
        <w:rPr>
          <w:rFonts w:ascii="Arial" w:hAnsi="Arial" w:cs="Arial"/>
        </w:rPr>
        <w:t xml:space="preserve">they are required to act in a way which, for them, raises a fundamental issue of </w:t>
      </w:r>
      <w:proofErr w:type="gramStart"/>
      <w:r w:rsidRPr="0048271A">
        <w:rPr>
          <w:rFonts w:ascii="Arial" w:hAnsi="Arial" w:cs="Arial"/>
        </w:rPr>
        <w:t>conscience;</w:t>
      </w:r>
      <w:proofErr w:type="gramEnd"/>
      <w:r w:rsidRPr="0048271A">
        <w:rPr>
          <w:rFonts w:ascii="Arial" w:hAnsi="Arial" w:cs="Arial"/>
        </w:rPr>
        <w:t xml:space="preserve"> </w:t>
      </w:r>
    </w:p>
    <w:p w14:paraId="5F6E916A" w14:textId="77777777" w:rsidR="00A60C44" w:rsidRPr="0048271A" w:rsidRDefault="00A60C44" w:rsidP="00A60C44">
      <w:pPr>
        <w:pStyle w:val="BodyText"/>
        <w:jc w:val="both"/>
        <w:rPr>
          <w:rFonts w:ascii="Arial" w:hAnsi="Arial" w:cs="Arial"/>
          <w:szCs w:val="24"/>
        </w:rPr>
      </w:pPr>
    </w:p>
    <w:p w14:paraId="2FCD66CD" w14:textId="387C6515" w:rsidR="00A60C44" w:rsidRPr="0048271A" w:rsidRDefault="00091190" w:rsidP="00A60C44">
      <w:pPr>
        <w:pStyle w:val="BodyText"/>
        <w:jc w:val="both"/>
        <w:rPr>
          <w:rFonts w:ascii="Arial" w:hAnsi="Arial" w:cs="Arial"/>
          <w:szCs w:val="24"/>
        </w:rPr>
      </w:pPr>
      <w:r w:rsidRPr="0048271A">
        <w:rPr>
          <w:rFonts w:ascii="Arial" w:hAnsi="Arial" w:cs="Arial"/>
          <w:szCs w:val="24"/>
        </w:rPr>
        <w:t>T</w:t>
      </w:r>
      <w:r w:rsidR="00A60C44" w:rsidRPr="0048271A">
        <w:rPr>
          <w:rFonts w:ascii="Arial" w:hAnsi="Arial" w:cs="Arial"/>
          <w:szCs w:val="24"/>
        </w:rPr>
        <w:t>hey should immediately raise their concerns with the Chief Executive, the Chair of the Commission, or the Chair of the Audit</w:t>
      </w:r>
      <w:r w:rsidR="00462D6E" w:rsidRPr="0048271A">
        <w:rPr>
          <w:rFonts w:ascii="Arial" w:hAnsi="Arial" w:cs="Arial"/>
          <w:szCs w:val="24"/>
        </w:rPr>
        <w:t xml:space="preserve"> &amp; Risk</w:t>
      </w:r>
      <w:r w:rsidR="00A60C44" w:rsidRPr="0048271A">
        <w:rPr>
          <w:rFonts w:ascii="Arial" w:hAnsi="Arial" w:cs="Arial"/>
          <w:szCs w:val="24"/>
        </w:rPr>
        <w:t xml:space="preserve"> Committee, or use the procedures described in the Commission’s Whistleblowing Policy.</w:t>
      </w:r>
    </w:p>
    <w:p w14:paraId="75ED9166" w14:textId="77777777" w:rsidR="00A60C44" w:rsidRPr="0048271A" w:rsidRDefault="00A60C44" w:rsidP="00A60C44">
      <w:pPr>
        <w:pStyle w:val="BodyText"/>
        <w:jc w:val="both"/>
        <w:rPr>
          <w:rFonts w:ascii="Arial" w:hAnsi="Arial" w:cs="Arial"/>
          <w:szCs w:val="24"/>
        </w:rPr>
      </w:pPr>
    </w:p>
    <w:p w14:paraId="35EFE879" w14:textId="77777777" w:rsidR="00A60C44" w:rsidRPr="0048271A" w:rsidRDefault="00A60C44" w:rsidP="00844358">
      <w:pPr>
        <w:pStyle w:val="Heading1"/>
        <w:rPr>
          <w:rFonts w:ascii="Arial" w:hAnsi="Arial" w:cs="Arial"/>
          <w:sz w:val="24"/>
          <w:szCs w:val="24"/>
        </w:rPr>
      </w:pPr>
      <w:bookmarkStart w:id="17" w:name="_Toc20294252"/>
      <w:r w:rsidRPr="0048271A">
        <w:rPr>
          <w:rFonts w:ascii="Arial" w:hAnsi="Arial" w:cs="Arial"/>
          <w:sz w:val="24"/>
          <w:szCs w:val="24"/>
        </w:rPr>
        <w:t>Review</w:t>
      </w:r>
      <w:bookmarkEnd w:id="17"/>
    </w:p>
    <w:p w14:paraId="4FB62B85" w14:textId="77777777" w:rsidR="00A60C44" w:rsidRPr="0048271A" w:rsidRDefault="00A60C44" w:rsidP="00A60C44">
      <w:pPr>
        <w:pStyle w:val="BodyText"/>
        <w:jc w:val="both"/>
        <w:rPr>
          <w:rFonts w:ascii="Arial" w:hAnsi="Arial" w:cs="Arial"/>
          <w:szCs w:val="24"/>
        </w:rPr>
      </w:pPr>
    </w:p>
    <w:p w14:paraId="676F17FD" w14:textId="23682787" w:rsidR="00844358" w:rsidRPr="0048271A" w:rsidRDefault="00844358">
      <w:pPr>
        <w:pStyle w:val="BodyText"/>
        <w:jc w:val="both"/>
        <w:rPr>
          <w:rFonts w:ascii="Arial" w:hAnsi="Arial" w:cs="Arial"/>
          <w:szCs w:val="24"/>
        </w:rPr>
      </w:pPr>
      <w:r w:rsidRPr="0048271A">
        <w:rPr>
          <w:rFonts w:ascii="Arial" w:hAnsi="Arial" w:cs="Arial"/>
          <w:szCs w:val="24"/>
        </w:rPr>
        <w:t xml:space="preserve">The Audit and Risk Committee will periodically review the operation of this Code of </w:t>
      </w:r>
      <w:r w:rsidR="00091190" w:rsidRPr="0048271A">
        <w:rPr>
          <w:rFonts w:ascii="Arial" w:hAnsi="Arial" w:cs="Arial"/>
          <w:szCs w:val="24"/>
        </w:rPr>
        <w:t>Conduct</w:t>
      </w:r>
      <w:r w:rsidR="00E43526">
        <w:rPr>
          <w:rFonts w:ascii="Arial" w:hAnsi="Arial" w:cs="Arial"/>
          <w:szCs w:val="24"/>
        </w:rPr>
        <w:t xml:space="preserve"> and Registration of Interests Policy</w:t>
      </w:r>
      <w:r w:rsidR="00091190" w:rsidRPr="0048271A">
        <w:rPr>
          <w:rFonts w:ascii="Arial" w:hAnsi="Arial" w:cs="Arial"/>
          <w:szCs w:val="24"/>
        </w:rPr>
        <w:t>.</w:t>
      </w:r>
    </w:p>
    <w:p w14:paraId="734E0819" w14:textId="77777777" w:rsidR="00844358" w:rsidRPr="0048271A" w:rsidRDefault="00844358">
      <w:pPr>
        <w:pStyle w:val="BodyText"/>
        <w:jc w:val="both"/>
        <w:rPr>
          <w:rFonts w:ascii="Arial" w:hAnsi="Arial" w:cs="Arial"/>
          <w:szCs w:val="24"/>
        </w:rPr>
      </w:pPr>
    </w:p>
    <w:p w14:paraId="270FED51" w14:textId="77777777" w:rsidR="003F7D26" w:rsidRDefault="003F7D26">
      <w:pPr>
        <w:spacing w:after="160" w:line="259" w:lineRule="auto"/>
        <w:rPr>
          <w:rFonts w:ascii="Arial" w:hAnsi="Arial" w:cs="Arial"/>
          <w:sz w:val="32"/>
          <w:szCs w:val="32"/>
          <w:lang w:eastAsia="en-US"/>
        </w:rPr>
      </w:pPr>
      <w:r w:rsidRPr="0048271A">
        <w:rPr>
          <w:rFonts w:ascii="Arial" w:hAnsi="Arial" w:cs="Arial"/>
        </w:rPr>
        <w:br w:type="page"/>
      </w:r>
    </w:p>
    <w:p w14:paraId="27E90B5B" w14:textId="77777777" w:rsidR="00702509" w:rsidRDefault="00702509" w:rsidP="00702509">
      <w:pPr>
        <w:pStyle w:val="BodyText"/>
        <w:jc w:val="both"/>
        <w:rPr>
          <w:rFonts w:ascii="Arial" w:hAnsi="Arial" w:cs="Arial"/>
          <w:sz w:val="32"/>
          <w:szCs w:val="32"/>
        </w:rPr>
      </w:pPr>
    </w:p>
    <w:p w14:paraId="11E72B7F" w14:textId="5C5E477A" w:rsidR="00702509" w:rsidRDefault="00702509" w:rsidP="00702509">
      <w:pPr>
        <w:pStyle w:val="BodyText"/>
        <w:jc w:val="both"/>
        <w:rPr>
          <w:rFonts w:ascii="Arial" w:hAnsi="Arial" w:cs="Arial"/>
          <w:sz w:val="32"/>
          <w:szCs w:val="32"/>
        </w:rPr>
      </w:pPr>
      <w:r>
        <w:rPr>
          <w:rFonts w:ascii="Arial" w:hAnsi="Arial" w:cs="Arial"/>
          <w:sz w:val="32"/>
          <w:szCs w:val="32"/>
        </w:rPr>
        <w:t>DECLARATION</w:t>
      </w:r>
    </w:p>
    <w:p w14:paraId="3D7B74A4" w14:textId="77777777" w:rsidR="00702509" w:rsidRDefault="00702509">
      <w:pPr>
        <w:pStyle w:val="BodyText"/>
        <w:jc w:val="both"/>
        <w:rPr>
          <w:rFonts w:ascii="Arial" w:hAnsi="Arial" w:cs="Arial"/>
          <w:szCs w:val="24"/>
        </w:rPr>
      </w:pPr>
    </w:p>
    <w:p w14:paraId="0535480E" w14:textId="5EAB1813" w:rsidR="00ED12AB" w:rsidRPr="0043529C" w:rsidRDefault="0043529C">
      <w:pPr>
        <w:pStyle w:val="BodyText"/>
        <w:jc w:val="both"/>
        <w:rPr>
          <w:rFonts w:ascii="Arial" w:hAnsi="Arial" w:cs="Arial"/>
          <w:szCs w:val="24"/>
        </w:rPr>
      </w:pPr>
      <w:r w:rsidRPr="0043529C">
        <w:rPr>
          <w:rFonts w:ascii="Arial" w:hAnsi="Arial" w:cs="Arial"/>
          <w:szCs w:val="24"/>
        </w:rPr>
        <w:t xml:space="preserve">You will have been asked to read </w:t>
      </w:r>
      <w:r w:rsidR="00E64E2E">
        <w:rPr>
          <w:rFonts w:ascii="Arial" w:hAnsi="Arial" w:cs="Arial"/>
          <w:szCs w:val="24"/>
        </w:rPr>
        <w:t xml:space="preserve">the Code of Conduct </w:t>
      </w:r>
      <w:r w:rsidRPr="0043529C">
        <w:rPr>
          <w:rFonts w:ascii="Arial" w:hAnsi="Arial" w:cs="Arial"/>
          <w:szCs w:val="24"/>
        </w:rPr>
        <w:t>via the Mandatory Read service on SharePoint. By clicking</w:t>
      </w:r>
      <w:r w:rsidR="00E33A18">
        <w:rPr>
          <w:rFonts w:ascii="Arial" w:hAnsi="Arial" w:cs="Arial"/>
          <w:szCs w:val="24"/>
        </w:rPr>
        <w:t xml:space="preserve"> ‘Accept’ and then</w:t>
      </w:r>
      <w:r w:rsidRPr="0043529C">
        <w:rPr>
          <w:rFonts w:ascii="Arial" w:hAnsi="Arial" w:cs="Arial"/>
          <w:szCs w:val="24"/>
        </w:rPr>
        <w:t xml:space="preserve"> 'OK' from the Mandatory Read </w:t>
      </w:r>
      <w:r w:rsidR="00010D35" w:rsidRPr="0043529C">
        <w:rPr>
          <w:rFonts w:ascii="Arial" w:hAnsi="Arial" w:cs="Arial"/>
          <w:szCs w:val="24"/>
        </w:rPr>
        <w:t>request</w:t>
      </w:r>
      <w:r w:rsidRPr="0043529C">
        <w:rPr>
          <w:rFonts w:ascii="Arial" w:hAnsi="Arial" w:cs="Arial"/>
          <w:szCs w:val="24"/>
        </w:rPr>
        <w:t xml:space="preserve">, you are agreeing to the following </w:t>
      </w:r>
      <w:r w:rsidR="00285771" w:rsidRPr="0043529C">
        <w:rPr>
          <w:rFonts w:ascii="Arial" w:hAnsi="Arial" w:cs="Arial"/>
          <w:szCs w:val="24"/>
        </w:rPr>
        <w:t>statement</w:t>
      </w:r>
      <w:r w:rsidR="00FA7368">
        <w:rPr>
          <w:rFonts w:ascii="Arial" w:hAnsi="Arial" w:cs="Arial"/>
          <w:szCs w:val="24"/>
        </w:rPr>
        <w:t>s</w:t>
      </w:r>
      <w:r w:rsidRPr="0043529C">
        <w:rPr>
          <w:rFonts w:ascii="Arial" w:hAnsi="Arial" w:cs="Arial"/>
          <w:szCs w:val="24"/>
        </w:rPr>
        <w:t>:</w:t>
      </w:r>
    </w:p>
    <w:p w14:paraId="47D35DF5" w14:textId="77777777" w:rsidR="00ED12AB" w:rsidRDefault="00ED12AB">
      <w:pPr>
        <w:pStyle w:val="BodyText"/>
        <w:jc w:val="both"/>
        <w:rPr>
          <w:rFonts w:ascii="Arial" w:hAnsi="Arial" w:cs="Arial"/>
          <w:sz w:val="32"/>
          <w:szCs w:val="32"/>
        </w:rPr>
      </w:pPr>
    </w:p>
    <w:p w14:paraId="24363917" w14:textId="77777777" w:rsidR="00297207" w:rsidRDefault="00297207" w:rsidP="00F14247">
      <w:pPr>
        <w:pStyle w:val="BodyText"/>
        <w:numPr>
          <w:ilvl w:val="0"/>
          <w:numId w:val="34"/>
        </w:numPr>
        <w:jc w:val="both"/>
        <w:rPr>
          <w:rFonts w:ascii="Arial" w:hAnsi="Arial" w:cs="Arial"/>
          <w:szCs w:val="24"/>
        </w:rPr>
      </w:pPr>
      <w:r>
        <w:rPr>
          <w:rFonts w:ascii="Arial" w:hAnsi="Arial" w:cs="Arial"/>
          <w:szCs w:val="24"/>
        </w:rPr>
        <w:t>I have read and agree to the principles and procedures in the Local Government Boundary Commission’s Code of Conduct.</w:t>
      </w:r>
    </w:p>
    <w:p w14:paraId="4F38E09A" w14:textId="77777777" w:rsidR="00297207" w:rsidRDefault="00297207">
      <w:pPr>
        <w:pStyle w:val="BodyText"/>
        <w:jc w:val="both"/>
        <w:rPr>
          <w:rFonts w:ascii="Arial" w:hAnsi="Arial" w:cs="Arial"/>
          <w:szCs w:val="24"/>
        </w:rPr>
      </w:pPr>
    </w:p>
    <w:p w14:paraId="540D4517" w14:textId="4228719B" w:rsidR="00297207" w:rsidRDefault="00297207" w:rsidP="00F14247">
      <w:pPr>
        <w:pStyle w:val="BodyText"/>
        <w:numPr>
          <w:ilvl w:val="0"/>
          <w:numId w:val="34"/>
        </w:numPr>
        <w:jc w:val="both"/>
        <w:rPr>
          <w:rFonts w:ascii="Arial" w:hAnsi="Arial" w:cs="Arial"/>
          <w:szCs w:val="24"/>
        </w:rPr>
      </w:pPr>
      <w:r>
        <w:rPr>
          <w:rFonts w:ascii="Arial" w:hAnsi="Arial" w:cs="Arial"/>
          <w:szCs w:val="24"/>
        </w:rPr>
        <w:t xml:space="preserve">I understand that it is my responsibility to make registrations and declarations of interests and </w:t>
      </w:r>
      <w:r w:rsidR="00844358">
        <w:rPr>
          <w:rFonts w:ascii="Arial" w:hAnsi="Arial" w:cs="Arial"/>
          <w:szCs w:val="24"/>
        </w:rPr>
        <w:t xml:space="preserve">to record offers or receipts of </w:t>
      </w:r>
      <w:r>
        <w:rPr>
          <w:rFonts w:ascii="Arial" w:hAnsi="Arial" w:cs="Arial"/>
          <w:szCs w:val="24"/>
        </w:rPr>
        <w:t>gifts &amp; hospitality as required and that a breach of the Code will be taken seriously.</w:t>
      </w:r>
    </w:p>
    <w:p w14:paraId="1C2078B2" w14:textId="77777777" w:rsidR="00297207" w:rsidRDefault="00297207">
      <w:pPr>
        <w:pStyle w:val="BodyText"/>
        <w:jc w:val="both"/>
        <w:rPr>
          <w:rFonts w:ascii="Arial" w:hAnsi="Arial" w:cs="Arial"/>
          <w:szCs w:val="24"/>
        </w:rPr>
      </w:pPr>
    </w:p>
    <w:p w14:paraId="0E3B17FF" w14:textId="6A2AA439" w:rsidR="00297207" w:rsidRPr="007B5B96" w:rsidRDefault="00297207" w:rsidP="007B5B96">
      <w:pPr>
        <w:pStyle w:val="BodyText"/>
        <w:numPr>
          <w:ilvl w:val="0"/>
          <w:numId w:val="34"/>
        </w:numPr>
        <w:jc w:val="both"/>
        <w:rPr>
          <w:rFonts w:ascii="Arial" w:hAnsi="Arial" w:cs="Arial"/>
          <w:szCs w:val="24"/>
        </w:rPr>
      </w:pPr>
      <w:r>
        <w:rPr>
          <w:rFonts w:ascii="Arial" w:hAnsi="Arial" w:cs="Arial"/>
          <w:szCs w:val="24"/>
        </w:rPr>
        <w:t>I agree to be bound by the provisions of this code.</w:t>
      </w:r>
    </w:p>
    <w:sectPr w:rsidR="00297207" w:rsidRPr="007B5B96" w:rsidSect="007A2965">
      <w:footerReference w:type="default" r:id="rId14"/>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3C71C" w14:textId="77777777" w:rsidR="00E96D9A" w:rsidRDefault="00E96D9A" w:rsidP="00A60C44">
      <w:r>
        <w:separator/>
      </w:r>
    </w:p>
  </w:endnote>
  <w:endnote w:type="continuationSeparator" w:id="0">
    <w:p w14:paraId="29EF51CC" w14:textId="77777777" w:rsidR="00E96D9A" w:rsidRDefault="00E96D9A" w:rsidP="00A60C44">
      <w:r>
        <w:continuationSeparator/>
      </w:r>
    </w:p>
  </w:endnote>
  <w:endnote w:type="continuationNotice" w:id="1">
    <w:p w14:paraId="730BDC4C" w14:textId="77777777" w:rsidR="00E96D9A" w:rsidRDefault="00E96D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368590"/>
      <w:docPartObj>
        <w:docPartGallery w:val="Page Numbers (Bottom of Page)"/>
        <w:docPartUnique/>
      </w:docPartObj>
    </w:sdtPr>
    <w:sdtEndPr>
      <w:rPr>
        <w:noProof/>
      </w:rPr>
    </w:sdtEndPr>
    <w:sdtContent>
      <w:p w14:paraId="44DA8F1E" w14:textId="20F554DA" w:rsidR="0022427F" w:rsidRDefault="0022427F">
        <w:pPr>
          <w:pStyle w:val="Footer"/>
          <w:jc w:val="right"/>
        </w:pPr>
        <w:r w:rsidRPr="007A2965">
          <w:rPr>
            <w:rFonts w:ascii="Arial" w:hAnsi="Arial" w:cs="Arial"/>
          </w:rPr>
          <w:fldChar w:fldCharType="begin"/>
        </w:r>
        <w:r w:rsidRPr="007A2965">
          <w:rPr>
            <w:rFonts w:ascii="Arial" w:hAnsi="Arial" w:cs="Arial"/>
          </w:rPr>
          <w:instrText xml:space="preserve"> PAGE   \* MERGEFORMAT </w:instrText>
        </w:r>
        <w:r w:rsidRPr="007A2965">
          <w:rPr>
            <w:rFonts w:ascii="Arial" w:hAnsi="Arial" w:cs="Arial"/>
          </w:rPr>
          <w:fldChar w:fldCharType="separate"/>
        </w:r>
        <w:r w:rsidRPr="007A2965">
          <w:rPr>
            <w:rFonts w:ascii="Arial" w:hAnsi="Arial" w:cs="Arial"/>
            <w:noProof/>
          </w:rPr>
          <w:t>2</w:t>
        </w:r>
        <w:r w:rsidRPr="007A2965">
          <w:rPr>
            <w:rFonts w:ascii="Arial" w:hAnsi="Arial" w:cs="Arial"/>
            <w:noProof/>
          </w:rPr>
          <w:fldChar w:fldCharType="end"/>
        </w:r>
      </w:p>
    </w:sdtContent>
  </w:sdt>
  <w:p w14:paraId="6B8E5A6C" w14:textId="77777777" w:rsidR="001365CC" w:rsidRDefault="001365CC" w:rsidP="001365C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8B0DE" w14:textId="77777777" w:rsidR="00E96D9A" w:rsidRDefault="00E96D9A" w:rsidP="00A60C44">
      <w:r>
        <w:separator/>
      </w:r>
    </w:p>
  </w:footnote>
  <w:footnote w:type="continuationSeparator" w:id="0">
    <w:p w14:paraId="19EB1D9A" w14:textId="77777777" w:rsidR="00E96D9A" w:rsidRDefault="00E96D9A" w:rsidP="00A60C44">
      <w:r>
        <w:continuationSeparator/>
      </w:r>
    </w:p>
  </w:footnote>
  <w:footnote w:type="continuationNotice" w:id="1">
    <w:p w14:paraId="58302AD4" w14:textId="77777777" w:rsidR="00E96D9A" w:rsidRDefault="00E96D9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48E"/>
    <w:multiLevelType w:val="multilevel"/>
    <w:tmpl w:val="3C34EF98"/>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BE44E31"/>
    <w:multiLevelType w:val="hybridMultilevel"/>
    <w:tmpl w:val="1EEA4AD2"/>
    <w:lvl w:ilvl="0" w:tplc="23F84204">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18603FD"/>
    <w:multiLevelType w:val="multilevel"/>
    <w:tmpl w:val="7790430A"/>
    <w:lvl w:ilvl="0">
      <w:start w:val="6"/>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AC8231E"/>
    <w:multiLevelType w:val="multilevel"/>
    <w:tmpl w:val="FD16C7BC"/>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BF1135F"/>
    <w:multiLevelType w:val="multilevel"/>
    <w:tmpl w:val="90FCB286"/>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9A978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B523426"/>
    <w:multiLevelType w:val="hybridMultilevel"/>
    <w:tmpl w:val="8350F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9702D7"/>
    <w:multiLevelType w:val="hybridMultilevel"/>
    <w:tmpl w:val="3C40F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7414FC"/>
    <w:multiLevelType w:val="hybridMultilevel"/>
    <w:tmpl w:val="8EDCFF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4C62C8"/>
    <w:multiLevelType w:val="singleLevel"/>
    <w:tmpl w:val="08090017"/>
    <w:lvl w:ilvl="0">
      <w:start w:val="1"/>
      <w:numFmt w:val="lowerLetter"/>
      <w:lvlText w:val="%1)"/>
      <w:lvlJc w:val="left"/>
      <w:pPr>
        <w:tabs>
          <w:tab w:val="num" w:pos="360"/>
        </w:tabs>
        <w:ind w:left="360" w:hanging="360"/>
      </w:pPr>
    </w:lvl>
  </w:abstractNum>
  <w:abstractNum w:abstractNumId="10" w15:restartNumberingAfterBreak="0">
    <w:nsid w:val="3DFF1003"/>
    <w:multiLevelType w:val="multilevel"/>
    <w:tmpl w:val="FB405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A64CCD"/>
    <w:multiLevelType w:val="singleLevel"/>
    <w:tmpl w:val="4118A3C8"/>
    <w:lvl w:ilvl="0">
      <w:start w:val="3"/>
      <w:numFmt w:val="lowerLetter"/>
      <w:lvlText w:val="%1)"/>
      <w:lvlJc w:val="left"/>
      <w:pPr>
        <w:tabs>
          <w:tab w:val="num" w:pos="648"/>
        </w:tabs>
        <w:ind w:left="648" w:hanging="360"/>
      </w:pPr>
      <w:rPr>
        <w:rFonts w:hint="default"/>
      </w:rPr>
    </w:lvl>
  </w:abstractNum>
  <w:abstractNum w:abstractNumId="12" w15:restartNumberingAfterBreak="0">
    <w:nsid w:val="50021F9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17C55DD"/>
    <w:multiLevelType w:val="hybridMultilevel"/>
    <w:tmpl w:val="A68E0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624CA4"/>
    <w:multiLevelType w:val="hybridMultilevel"/>
    <w:tmpl w:val="F3AEE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E36250"/>
    <w:multiLevelType w:val="hybridMultilevel"/>
    <w:tmpl w:val="E18C4720"/>
    <w:lvl w:ilvl="0" w:tplc="1CC65FEE">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85F0669"/>
    <w:multiLevelType w:val="hybridMultilevel"/>
    <w:tmpl w:val="496E7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7A34C9"/>
    <w:multiLevelType w:val="hybridMultilevel"/>
    <w:tmpl w:val="69881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756DF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0462DBC"/>
    <w:multiLevelType w:val="singleLevel"/>
    <w:tmpl w:val="0809001B"/>
    <w:lvl w:ilvl="0">
      <w:start w:val="1"/>
      <w:numFmt w:val="lowerRoman"/>
      <w:lvlText w:val="%1."/>
      <w:lvlJc w:val="right"/>
      <w:pPr>
        <w:tabs>
          <w:tab w:val="num" w:pos="504"/>
        </w:tabs>
        <w:ind w:left="504" w:hanging="216"/>
      </w:pPr>
    </w:lvl>
  </w:abstractNum>
  <w:abstractNum w:abstractNumId="20" w15:restartNumberingAfterBreak="0">
    <w:nsid w:val="63435C3D"/>
    <w:multiLevelType w:val="multilevel"/>
    <w:tmpl w:val="3F0ACED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3CC4BE4"/>
    <w:multiLevelType w:val="hybridMultilevel"/>
    <w:tmpl w:val="BE60DAE6"/>
    <w:lvl w:ilvl="0" w:tplc="C57A57E8">
      <w:start w:val="1"/>
      <w:numFmt w:val="lowerRoman"/>
      <w:lvlText w:val="%1)"/>
      <w:lvlJc w:val="left"/>
      <w:pPr>
        <w:tabs>
          <w:tab w:val="num" w:pos="2565"/>
        </w:tabs>
        <w:ind w:left="2565" w:hanging="720"/>
      </w:pPr>
      <w:rPr>
        <w:rFonts w:hint="default"/>
      </w:rPr>
    </w:lvl>
    <w:lvl w:ilvl="1" w:tplc="04090019" w:tentative="1">
      <w:start w:val="1"/>
      <w:numFmt w:val="lowerLetter"/>
      <w:lvlText w:val="%2."/>
      <w:lvlJc w:val="left"/>
      <w:pPr>
        <w:tabs>
          <w:tab w:val="num" w:pos="2925"/>
        </w:tabs>
        <w:ind w:left="2925" w:hanging="360"/>
      </w:pPr>
    </w:lvl>
    <w:lvl w:ilvl="2" w:tplc="0409001B" w:tentative="1">
      <w:start w:val="1"/>
      <w:numFmt w:val="lowerRoman"/>
      <w:lvlText w:val="%3."/>
      <w:lvlJc w:val="right"/>
      <w:pPr>
        <w:tabs>
          <w:tab w:val="num" w:pos="3645"/>
        </w:tabs>
        <w:ind w:left="3645" w:hanging="180"/>
      </w:pPr>
    </w:lvl>
    <w:lvl w:ilvl="3" w:tplc="0409000F" w:tentative="1">
      <w:start w:val="1"/>
      <w:numFmt w:val="decimal"/>
      <w:lvlText w:val="%4."/>
      <w:lvlJc w:val="left"/>
      <w:pPr>
        <w:tabs>
          <w:tab w:val="num" w:pos="4365"/>
        </w:tabs>
        <w:ind w:left="4365" w:hanging="360"/>
      </w:pPr>
    </w:lvl>
    <w:lvl w:ilvl="4" w:tplc="04090019" w:tentative="1">
      <w:start w:val="1"/>
      <w:numFmt w:val="lowerLetter"/>
      <w:lvlText w:val="%5."/>
      <w:lvlJc w:val="left"/>
      <w:pPr>
        <w:tabs>
          <w:tab w:val="num" w:pos="5085"/>
        </w:tabs>
        <w:ind w:left="5085" w:hanging="360"/>
      </w:pPr>
    </w:lvl>
    <w:lvl w:ilvl="5" w:tplc="0409001B" w:tentative="1">
      <w:start w:val="1"/>
      <w:numFmt w:val="lowerRoman"/>
      <w:lvlText w:val="%6."/>
      <w:lvlJc w:val="right"/>
      <w:pPr>
        <w:tabs>
          <w:tab w:val="num" w:pos="5805"/>
        </w:tabs>
        <w:ind w:left="5805" w:hanging="180"/>
      </w:pPr>
    </w:lvl>
    <w:lvl w:ilvl="6" w:tplc="0409000F" w:tentative="1">
      <w:start w:val="1"/>
      <w:numFmt w:val="decimal"/>
      <w:lvlText w:val="%7."/>
      <w:lvlJc w:val="left"/>
      <w:pPr>
        <w:tabs>
          <w:tab w:val="num" w:pos="6525"/>
        </w:tabs>
        <w:ind w:left="6525" w:hanging="360"/>
      </w:pPr>
    </w:lvl>
    <w:lvl w:ilvl="7" w:tplc="04090019" w:tentative="1">
      <w:start w:val="1"/>
      <w:numFmt w:val="lowerLetter"/>
      <w:lvlText w:val="%8."/>
      <w:lvlJc w:val="left"/>
      <w:pPr>
        <w:tabs>
          <w:tab w:val="num" w:pos="7245"/>
        </w:tabs>
        <w:ind w:left="7245" w:hanging="360"/>
      </w:pPr>
    </w:lvl>
    <w:lvl w:ilvl="8" w:tplc="0409001B" w:tentative="1">
      <w:start w:val="1"/>
      <w:numFmt w:val="lowerRoman"/>
      <w:lvlText w:val="%9."/>
      <w:lvlJc w:val="right"/>
      <w:pPr>
        <w:tabs>
          <w:tab w:val="num" w:pos="7965"/>
        </w:tabs>
        <w:ind w:left="7965" w:hanging="180"/>
      </w:pPr>
    </w:lvl>
  </w:abstractNum>
  <w:abstractNum w:abstractNumId="22" w15:restartNumberingAfterBreak="0">
    <w:nsid w:val="641C4F15"/>
    <w:multiLevelType w:val="multilevel"/>
    <w:tmpl w:val="3F0ACED8"/>
    <w:lvl w:ilvl="0">
      <w:start w:val="7"/>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4AD098A"/>
    <w:multiLevelType w:val="multilevel"/>
    <w:tmpl w:val="0809001F"/>
    <w:lvl w:ilvl="0">
      <w:start w:val="1"/>
      <w:numFmt w:val="decimal"/>
      <w:lvlText w:val="%1."/>
      <w:lvlJc w:val="left"/>
      <w:pPr>
        <w:ind w:left="5400" w:hanging="360"/>
      </w:pPr>
    </w:lvl>
    <w:lvl w:ilvl="1">
      <w:start w:val="1"/>
      <w:numFmt w:val="decimal"/>
      <w:lvlText w:val="%1.%2."/>
      <w:lvlJc w:val="left"/>
      <w:pPr>
        <w:ind w:left="5832" w:hanging="432"/>
      </w:pPr>
    </w:lvl>
    <w:lvl w:ilvl="2">
      <w:start w:val="1"/>
      <w:numFmt w:val="decimal"/>
      <w:lvlText w:val="%1.%2.%3."/>
      <w:lvlJc w:val="left"/>
      <w:pPr>
        <w:ind w:left="6264" w:hanging="504"/>
      </w:pPr>
    </w:lvl>
    <w:lvl w:ilvl="3">
      <w:start w:val="1"/>
      <w:numFmt w:val="decimal"/>
      <w:lvlText w:val="%1.%2.%3.%4."/>
      <w:lvlJc w:val="left"/>
      <w:pPr>
        <w:ind w:left="6768" w:hanging="648"/>
      </w:pPr>
    </w:lvl>
    <w:lvl w:ilvl="4">
      <w:start w:val="1"/>
      <w:numFmt w:val="decimal"/>
      <w:lvlText w:val="%1.%2.%3.%4.%5."/>
      <w:lvlJc w:val="left"/>
      <w:pPr>
        <w:ind w:left="7272" w:hanging="792"/>
      </w:pPr>
    </w:lvl>
    <w:lvl w:ilvl="5">
      <w:start w:val="1"/>
      <w:numFmt w:val="decimal"/>
      <w:lvlText w:val="%1.%2.%3.%4.%5.%6."/>
      <w:lvlJc w:val="left"/>
      <w:pPr>
        <w:ind w:left="7776" w:hanging="936"/>
      </w:pPr>
    </w:lvl>
    <w:lvl w:ilvl="6">
      <w:start w:val="1"/>
      <w:numFmt w:val="decimal"/>
      <w:lvlText w:val="%1.%2.%3.%4.%5.%6.%7."/>
      <w:lvlJc w:val="left"/>
      <w:pPr>
        <w:ind w:left="8280" w:hanging="1080"/>
      </w:pPr>
    </w:lvl>
    <w:lvl w:ilvl="7">
      <w:start w:val="1"/>
      <w:numFmt w:val="decimal"/>
      <w:lvlText w:val="%1.%2.%3.%4.%5.%6.%7.%8."/>
      <w:lvlJc w:val="left"/>
      <w:pPr>
        <w:ind w:left="8784" w:hanging="1224"/>
      </w:pPr>
    </w:lvl>
    <w:lvl w:ilvl="8">
      <w:start w:val="1"/>
      <w:numFmt w:val="decimal"/>
      <w:lvlText w:val="%1.%2.%3.%4.%5.%6.%7.%8.%9."/>
      <w:lvlJc w:val="left"/>
      <w:pPr>
        <w:ind w:left="9360" w:hanging="1440"/>
      </w:pPr>
    </w:lvl>
  </w:abstractNum>
  <w:abstractNum w:abstractNumId="24" w15:restartNumberingAfterBreak="0">
    <w:nsid w:val="65F10E44"/>
    <w:multiLevelType w:val="singleLevel"/>
    <w:tmpl w:val="0809001B"/>
    <w:lvl w:ilvl="0">
      <w:start w:val="1"/>
      <w:numFmt w:val="lowerRoman"/>
      <w:lvlText w:val="%1."/>
      <w:lvlJc w:val="right"/>
      <w:pPr>
        <w:tabs>
          <w:tab w:val="num" w:pos="504"/>
        </w:tabs>
        <w:ind w:left="504" w:hanging="216"/>
      </w:pPr>
    </w:lvl>
  </w:abstractNum>
  <w:abstractNum w:abstractNumId="25" w15:restartNumberingAfterBreak="0">
    <w:nsid w:val="686D6457"/>
    <w:multiLevelType w:val="multilevel"/>
    <w:tmpl w:val="5A0AB46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94F3DA1"/>
    <w:multiLevelType w:val="hybridMultilevel"/>
    <w:tmpl w:val="2506A7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9DD1ED0"/>
    <w:multiLevelType w:val="singleLevel"/>
    <w:tmpl w:val="08090001"/>
    <w:lvl w:ilvl="0">
      <w:start w:val="1"/>
      <w:numFmt w:val="bullet"/>
      <w:lvlText w:val=""/>
      <w:lvlJc w:val="left"/>
      <w:pPr>
        <w:ind w:left="720" w:hanging="360"/>
      </w:pPr>
      <w:rPr>
        <w:rFonts w:ascii="Symbol" w:hAnsi="Symbol" w:hint="default"/>
      </w:rPr>
    </w:lvl>
  </w:abstractNum>
  <w:abstractNum w:abstractNumId="28" w15:restartNumberingAfterBreak="0">
    <w:nsid w:val="6ED236EF"/>
    <w:multiLevelType w:val="multilevel"/>
    <w:tmpl w:val="5AD88C3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47"/>
        </w:tabs>
        <w:ind w:left="747" w:hanging="567"/>
      </w:pPr>
      <w:rPr>
        <w:rFonts w:hint="default"/>
        <w:b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15:restartNumberingAfterBreak="0">
    <w:nsid w:val="70DF59D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7EA1C8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94E0A86"/>
    <w:multiLevelType w:val="hybridMultilevel"/>
    <w:tmpl w:val="D82CB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864D3D"/>
    <w:multiLevelType w:val="multilevel"/>
    <w:tmpl w:val="6DB2A96C"/>
    <w:lvl w:ilvl="0">
      <w:start w:val="8"/>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DA203D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57113292">
    <w:abstractNumId w:val="15"/>
  </w:num>
  <w:num w:numId="2" w16cid:durableId="1901016992">
    <w:abstractNumId w:val="18"/>
  </w:num>
  <w:num w:numId="3" w16cid:durableId="1868516740">
    <w:abstractNumId w:val="12"/>
  </w:num>
  <w:num w:numId="4" w16cid:durableId="238098090">
    <w:abstractNumId w:val="23"/>
  </w:num>
  <w:num w:numId="5" w16cid:durableId="2069263640">
    <w:abstractNumId w:val="3"/>
  </w:num>
  <w:num w:numId="6" w16cid:durableId="479536838">
    <w:abstractNumId w:val="33"/>
  </w:num>
  <w:num w:numId="7" w16cid:durableId="1337732503">
    <w:abstractNumId w:val="5"/>
  </w:num>
  <w:num w:numId="8" w16cid:durableId="292911807">
    <w:abstractNumId w:val="29"/>
  </w:num>
  <w:num w:numId="9" w16cid:durableId="1748762905">
    <w:abstractNumId w:val="30"/>
  </w:num>
  <w:num w:numId="10" w16cid:durableId="367727602">
    <w:abstractNumId w:val="27"/>
  </w:num>
  <w:num w:numId="11" w16cid:durableId="2017682533">
    <w:abstractNumId w:val="1"/>
  </w:num>
  <w:num w:numId="12" w16cid:durableId="207689328">
    <w:abstractNumId w:val="21"/>
  </w:num>
  <w:num w:numId="13" w16cid:durableId="1686980322">
    <w:abstractNumId w:val="6"/>
  </w:num>
  <w:num w:numId="14" w16cid:durableId="88283233">
    <w:abstractNumId w:val="4"/>
  </w:num>
  <w:num w:numId="15" w16cid:durableId="1102457953">
    <w:abstractNumId w:val="32"/>
  </w:num>
  <w:num w:numId="16" w16cid:durableId="1896771745">
    <w:abstractNumId w:val="2"/>
  </w:num>
  <w:num w:numId="17" w16cid:durableId="121847726">
    <w:abstractNumId w:val="10"/>
  </w:num>
  <w:num w:numId="18" w16cid:durableId="626012102">
    <w:abstractNumId w:val="28"/>
  </w:num>
  <w:num w:numId="19" w16cid:durableId="1703553295">
    <w:abstractNumId w:val="22"/>
  </w:num>
  <w:num w:numId="20" w16cid:durableId="893198021">
    <w:abstractNumId w:val="25"/>
  </w:num>
  <w:num w:numId="21" w16cid:durableId="1206675128">
    <w:abstractNumId w:val="20"/>
  </w:num>
  <w:num w:numId="22" w16cid:durableId="1049263961">
    <w:abstractNumId w:val="26"/>
  </w:num>
  <w:num w:numId="23" w16cid:durableId="1040672086">
    <w:abstractNumId w:val="8"/>
  </w:num>
  <w:num w:numId="24" w16cid:durableId="1489324598">
    <w:abstractNumId w:val="9"/>
  </w:num>
  <w:num w:numId="25" w16cid:durableId="439841188">
    <w:abstractNumId w:val="24"/>
  </w:num>
  <w:num w:numId="26" w16cid:durableId="925571422">
    <w:abstractNumId w:val="11"/>
  </w:num>
  <w:num w:numId="27" w16cid:durableId="289749603">
    <w:abstractNumId w:val="19"/>
  </w:num>
  <w:num w:numId="28" w16cid:durableId="601690210">
    <w:abstractNumId w:val="0"/>
  </w:num>
  <w:num w:numId="29" w16cid:durableId="243540083">
    <w:abstractNumId w:val="13"/>
  </w:num>
  <w:num w:numId="30" w16cid:durableId="1267615890">
    <w:abstractNumId w:val="7"/>
  </w:num>
  <w:num w:numId="31" w16cid:durableId="2013363843">
    <w:abstractNumId w:val="31"/>
  </w:num>
  <w:num w:numId="32" w16cid:durableId="1505440793">
    <w:abstractNumId w:val="17"/>
  </w:num>
  <w:num w:numId="33" w16cid:durableId="1300263693">
    <w:abstractNumId w:val="16"/>
  </w:num>
  <w:num w:numId="34" w16cid:durableId="14774532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3B6"/>
    <w:rsid w:val="000026CA"/>
    <w:rsid w:val="00010729"/>
    <w:rsid w:val="00010D35"/>
    <w:rsid w:val="000229B7"/>
    <w:rsid w:val="000248E4"/>
    <w:rsid w:val="00025FED"/>
    <w:rsid w:val="0002608F"/>
    <w:rsid w:val="00030627"/>
    <w:rsid w:val="000440B0"/>
    <w:rsid w:val="00044595"/>
    <w:rsid w:val="00057137"/>
    <w:rsid w:val="000778D1"/>
    <w:rsid w:val="00080D12"/>
    <w:rsid w:val="00091190"/>
    <w:rsid w:val="00096FA6"/>
    <w:rsid w:val="000A4837"/>
    <w:rsid w:val="000B0027"/>
    <w:rsid w:val="000B6324"/>
    <w:rsid w:val="000C65FF"/>
    <w:rsid w:val="000D1D90"/>
    <w:rsid w:val="000D391E"/>
    <w:rsid w:val="000D7AE9"/>
    <w:rsid w:val="000E23B5"/>
    <w:rsid w:val="00105906"/>
    <w:rsid w:val="00106E52"/>
    <w:rsid w:val="00110EC5"/>
    <w:rsid w:val="00111BB7"/>
    <w:rsid w:val="00111FCE"/>
    <w:rsid w:val="00114C11"/>
    <w:rsid w:val="001365CC"/>
    <w:rsid w:val="00146122"/>
    <w:rsid w:val="0014786D"/>
    <w:rsid w:val="00152ACD"/>
    <w:rsid w:val="00164B63"/>
    <w:rsid w:val="00165CAA"/>
    <w:rsid w:val="00166F65"/>
    <w:rsid w:val="001810C8"/>
    <w:rsid w:val="001822F5"/>
    <w:rsid w:val="001968C0"/>
    <w:rsid w:val="001A08B1"/>
    <w:rsid w:val="001A3CB7"/>
    <w:rsid w:val="001B3FEF"/>
    <w:rsid w:val="001C4271"/>
    <w:rsid w:val="001D0FBA"/>
    <w:rsid w:val="00201DEB"/>
    <w:rsid w:val="00207451"/>
    <w:rsid w:val="002079CE"/>
    <w:rsid w:val="00220496"/>
    <w:rsid w:val="0022427F"/>
    <w:rsid w:val="00232271"/>
    <w:rsid w:val="00234049"/>
    <w:rsid w:val="00237E65"/>
    <w:rsid w:val="002409E3"/>
    <w:rsid w:val="00253A05"/>
    <w:rsid w:val="00264EA2"/>
    <w:rsid w:val="002739AA"/>
    <w:rsid w:val="00277D7E"/>
    <w:rsid w:val="00285771"/>
    <w:rsid w:val="002910AE"/>
    <w:rsid w:val="00297207"/>
    <w:rsid w:val="002A35A3"/>
    <w:rsid w:val="002B72F9"/>
    <w:rsid w:val="002E2581"/>
    <w:rsid w:val="002E4A84"/>
    <w:rsid w:val="002E5C94"/>
    <w:rsid w:val="002F1391"/>
    <w:rsid w:val="002F78F0"/>
    <w:rsid w:val="00301CD8"/>
    <w:rsid w:val="003113DB"/>
    <w:rsid w:val="0031229A"/>
    <w:rsid w:val="00322BCB"/>
    <w:rsid w:val="003240AA"/>
    <w:rsid w:val="003265D5"/>
    <w:rsid w:val="003360CB"/>
    <w:rsid w:val="003549A5"/>
    <w:rsid w:val="00361008"/>
    <w:rsid w:val="0038303C"/>
    <w:rsid w:val="003A26D4"/>
    <w:rsid w:val="003A5F3F"/>
    <w:rsid w:val="003A7F9E"/>
    <w:rsid w:val="003B222B"/>
    <w:rsid w:val="003B6DC7"/>
    <w:rsid w:val="003B75BD"/>
    <w:rsid w:val="003D0FDE"/>
    <w:rsid w:val="003E0910"/>
    <w:rsid w:val="003E2479"/>
    <w:rsid w:val="003E28A6"/>
    <w:rsid w:val="003F0968"/>
    <w:rsid w:val="003F16D9"/>
    <w:rsid w:val="003F7D26"/>
    <w:rsid w:val="00401E17"/>
    <w:rsid w:val="00402DA1"/>
    <w:rsid w:val="00413BCF"/>
    <w:rsid w:val="0043529C"/>
    <w:rsid w:val="00435325"/>
    <w:rsid w:val="004612F8"/>
    <w:rsid w:val="00462D6E"/>
    <w:rsid w:val="004635C5"/>
    <w:rsid w:val="00475E53"/>
    <w:rsid w:val="0048271A"/>
    <w:rsid w:val="00487073"/>
    <w:rsid w:val="00490550"/>
    <w:rsid w:val="00492979"/>
    <w:rsid w:val="00492B5D"/>
    <w:rsid w:val="004B54E9"/>
    <w:rsid w:val="004B6B4B"/>
    <w:rsid w:val="004C002B"/>
    <w:rsid w:val="004C03B6"/>
    <w:rsid w:val="004D4776"/>
    <w:rsid w:val="004D59A3"/>
    <w:rsid w:val="004D5D99"/>
    <w:rsid w:val="004E1E9C"/>
    <w:rsid w:val="004E3428"/>
    <w:rsid w:val="004E3973"/>
    <w:rsid w:val="004F2206"/>
    <w:rsid w:val="004F66B9"/>
    <w:rsid w:val="005213B4"/>
    <w:rsid w:val="00521C0A"/>
    <w:rsid w:val="00523FC7"/>
    <w:rsid w:val="00531513"/>
    <w:rsid w:val="0054006A"/>
    <w:rsid w:val="00547D15"/>
    <w:rsid w:val="00557ABC"/>
    <w:rsid w:val="00564FC6"/>
    <w:rsid w:val="00593708"/>
    <w:rsid w:val="0059436D"/>
    <w:rsid w:val="005A0309"/>
    <w:rsid w:val="005B143A"/>
    <w:rsid w:val="005B555C"/>
    <w:rsid w:val="005B5A46"/>
    <w:rsid w:val="005B782B"/>
    <w:rsid w:val="005B7E53"/>
    <w:rsid w:val="005C4547"/>
    <w:rsid w:val="005E3D1E"/>
    <w:rsid w:val="005F5C06"/>
    <w:rsid w:val="00601C85"/>
    <w:rsid w:val="006048F5"/>
    <w:rsid w:val="006058CF"/>
    <w:rsid w:val="00620C53"/>
    <w:rsid w:val="00622845"/>
    <w:rsid w:val="00625897"/>
    <w:rsid w:val="006266B1"/>
    <w:rsid w:val="00626744"/>
    <w:rsid w:val="00646B04"/>
    <w:rsid w:val="00683764"/>
    <w:rsid w:val="00683EC1"/>
    <w:rsid w:val="006910CE"/>
    <w:rsid w:val="006A0914"/>
    <w:rsid w:val="006A372D"/>
    <w:rsid w:val="006A5831"/>
    <w:rsid w:val="006B21DD"/>
    <w:rsid w:val="006B6BB8"/>
    <w:rsid w:val="006C116A"/>
    <w:rsid w:val="006C1391"/>
    <w:rsid w:val="006E1362"/>
    <w:rsid w:val="006E1F61"/>
    <w:rsid w:val="006E3E90"/>
    <w:rsid w:val="006E7116"/>
    <w:rsid w:val="006F1225"/>
    <w:rsid w:val="00702509"/>
    <w:rsid w:val="007030FA"/>
    <w:rsid w:val="00703F3E"/>
    <w:rsid w:val="00704319"/>
    <w:rsid w:val="00710C9A"/>
    <w:rsid w:val="00721B79"/>
    <w:rsid w:val="00726999"/>
    <w:rsid w:val="00730213"/>
    <w:rsid w:val="007332EF"/>
    <w:rsid w:val="00745C71"/>
    <w:rsid w:val="00747E17"/>
    <w:rsid w:val="00754239"/>
    <w:rsid w:val="0076434A"/>
    <w:rsid w:val="0077321A"/>
    <w:rsid w:val="00785110"/>
    <w:rsid w:val="00786460"/>
    <w:rsid w:val="007A2965"/>
    <w:rsid w:val="007B1CBD"/>
    <w:rsid w:val="007B5A3B"/>
    <w:rsid w:val="007B5B96"/>
    <w:rsid w:val="007C055C"/>
    <w:rsid w:val="007C4157"/>
    <w:rsid w:val="007C428B"/>
    <w:rsid w:val="007D41DC"/>
    <w:rsid w:val="007D7DCE"/>
    <w:rsid w:val="007F0D3B"/>
    <w:rsid w:val="007F323B"/>
    <w:rsid w:val="007F330F"/>
    <w:rsid w:val="008070BB"/>
    <w:rsid w:val="0082780C"/>
    <w:rsid w:val="00827BCD"/>
    <w:rsid w:val="00833D12"/>
    <w:rsid w:val="00842833"/>
    <w:rsid w:val="00842A98"/>
    <w:rsid w:val="00844358"/>
    <w:rsid w:val="00844C14"/>
    <w:rsid w:val="008568A1"/>
    <w:rsid w:val="00857ED6"/>
    <w:rsid w:val="00860676"/>
    <w:rsid w:val="00861F59"/>
    <w:rsid w:val="00862E66"/>
    <w:rsid w:val="008774AA"/>
    <w:rsid w:val="008833C6"/>
    <w:rsid w:val="00887DE8"/>
    <w:rsid w:val="00895F02"/>
    <w:rsid w:val="00896377"/>
    <w:rsid w:val="008A3543"/>
    <w:rsid w:val="008B31B2"/>
    <w:rsid w:val="008D2198"/>
    <w:rsid w:val="008D232C"/>
    <w:rsid w:val="008D3816"/>
    <w:rsid w:val="008D7A0F"/>
    <w:rsid w:val="008E13FC"/>
    <w:rsid w:val="008E253F"/>
    <w:rsid w:val="008E6076"/>
    <w:rsid w:val="008E794F"/>
    <w:rsid w:val="00904F3E"/>
    <w:rsid w:val="00916EBA"/>
    <w:rsid w:val="009249A2"/>
    <w:rsid w:val="0093516D"/>
    <w:rsid w:val="0093679F"/>
    <w:rsid w:val="009375A0"/>
    <w:rsid w:val="00942F94"/>
    <w:rsid w:val="00947564"/>
    <w:rsid w:val="009506B3"/>
    <w:rsid w:val="00957101"/>
    <w:rsid w:val="00960F0E"/>
    <w:rsid w:val="0098475E"/>
    <w:rsid w:val="00986BD2"/>
    <w:rsid w:val="00987E7A"/>
    <w:rsid w:val="009914B4"/>
    <w:rsid w:val="00996B52"/>
    <w:rsid w:val="00997286"/>
    <w:rsid w:val="009A0F0F"/>
    <w:rsid w:val="009A161E"/>
    <w:rsid w:val="009B291D"/>
    <w:rsid w:val="009C1EDB"/>
    <w:rsid w:val="009D4167"/>
    <w:rsid w:val="009D5915"/>
    <w:rsid w:val="009F0EA5"/>
    <w:rsid w:val="009F14BF"/>
    <w:rsid w:val="009F3C2A"/>
    <w:rsid w:val="009F58B2"/>
    <w:rsid w:val="009F6B63"/>
    <w:rsid w:val="00A12FE0"/>
    <w:rsid w:val="00A32B55"/>
    <w:rsid w:val="00A33057"/>
    <w:rsid w:val="00A4667F"/>
    <w:rsid w:val="00A60C44"/>
    <w:rsid w:val="00A60F3B"/>
    <w:rsid w:val="00A800CA"/>
    <w:rsid w:val="00A8022B"/>
    <w:rsid w:val="00AA5CB0"/>
    <w:rsid w:val="00AA7267"/>
    <w:rsid w:val="00AB1D4A"/>
    <w:rsid w:val="00AC1283"/>
    <w:rsid w:val="00AD1582"/>
    <w:rsid w:val="00AE3676"/>
    <w:rsid w:val="00B04318"/>
    <w:rsid w:val="00B11254"/>
    <w:rsid w:val="00B11EA0"/>
    <w:rsid w:val="00B1253F"/>
    <w:rsid w:val="00B15E1C"/>
    <w:rsid w:val="00B16213"/>
    <w:rsid w:val="00B22E79"/>
    <w:rsid w:val="00B4454A"/>
    <w:rsid w:val="00B4526A"/>
    <w:rsid w:val="00B453BB"/>
    <w:rsid w:val="00B6134C"/>
    <w:rsid w:val="00B649E2"/>
    <w:rsid w:val="00B91C99"/>
    <w:rsid w:val="00BA005F"/>
    <w:rsid w:val="00BA0181"/>
    <w:rsid w:val="00BA1112"/>
    <w:rsid w:val="00BC4831"/>
    <w:rsid w:val="00BC6D3B"/>
    <w:rsid w:val="00BC7892"/>
    <w:rsid w:val="00BD0869"/>
    <w:rsid w:val="00BD39E0"/>
    <w:rsid w:val="00BD79F5"/>
    <w:rsid w:val="00C010E8"/>
    <w:rsid w:val="00C033C6"/>
    <w:rsid w:val="00C11D11"/>
    <w:rsid w:val="00C11E97"/>
    <w:rsid w:val="00C13B5B"/>
    <w:rsid w:val="00C22E21"/>
    <w:rsid w:val="00C244D3"/>
    <w:rsid w:val="00C31C62"/>
    <w:rsid w:val="00C33B09"/>
    <w:rsid w:val="00C40DA4"/>
    <w:rsid w:val="00C71E0B"/>
    <w:rsid w:val="00C847D1"/>
    <w:rsid w:val="00C85031"/>
    <w:rsid w:val="00C9317C"/>
    <w:rsid w:val="00C96E7E"/>
    <w:rsid w:val="00CB4352"/>
    <w:rsid w:val="00CB4BCB"/>
    <w:rsid w:val="00CC28A1"/>
    <w:rsid w:val="00CC367C"/>
    <w:rsid w:val="00CC56AC"/>
    <w:rsid w:val="00CC6331"/>
    <w:rsid w:val="00CD0AC2"/>
    <w:rsid w:val="00CD515E"/>
    <w:rsid w:val="00CE5A15"/>
    <w:rsid w:val="00D02DA2"/>
    <w:rsid w:val="00D05FE9"/>
    <w:rsid w:val="00D15C4A"/>
    <w:rsid w:val="00D16F2A"/>
    <w:rsid w:val="00D27CDD"/>
    <w:rsid w:val="00D669A6"/>
    <w:rsid w:val="00D82063"/>
    <w:rsid w:val="00D82F09"/>
    <w:rsid w:val="00D84B67"/>
    <w:rsid w:val="00D87A4F"/>
    <w:rsid w:val="00D91D65"/>
    <w:rsid w:val="00DA1549"/>
    <w:rsid w:val="00DA788E"/>
    <w:rsid w:val="00DB4898"/>
    <w:rsid w:val="00DC3431"/>
    <w:rsid w:val="00DD2256"/>
    <w:rsid w:val="00DD3901"/>
    <w:rsid w:val="00DD637A"/>
    <w:rsid w:val="00DE06D8"/>
    <w:rsid w:val="00DE0F4E"/>
    <w:rsid w:val="00DF1C33"/>
    <w:rsid w:val="00DF20B8"/>
    <w:rsid w:val="00DF4504"/>
    <w:rsid w:val="00DF7493"/>
    <w:rsid w:val="00DF7ACA"/>
    <w:rsid w:val="00E0362F"/>
    <w:rsid w:val="00E04A8A"/>
    <w:rsid w:val="00E05A3B"/>
    <w:rsid w:val="00E13456"/>
    <w:rsid w:val="00E33A18"/>
    <w:rsid w:val="00E37E54"/>
    <w:rsid w:val="00E405B8"/>
    <w:rsid w:val="00E4127C"/>
    <w:rsid w:val="00E43526"/>
    <w:rsid w:val="00E52037"/>
    <w:rsid w:val="00E64E2E"/>
    <w:rsid w:val="00E80F89"/>
    <w:rsid w:val="00E811D7"/>
    <w:rsid w:val="00E96D9A"/>
    <w:rsid w:val="00EA4029"/>
    <w:rsid w:val="00EB4916"/>
    <w:rsid w:val="00EC22E6"/>
    <w:rsid w:val="00EC593B"/>
    <w:rsid w:val="00EC7388"/>
    <w:rsid w:val="00ED12AB"/>
    <w:rsid w:val="00ED29D3"/>
    <w:rsid w:val="00EE236D"/>
    <w:rsid w:val="00EF7934"/>
    <w:rsid w:val="00F03519"/>
    <w:rsid w:val="00F132D5"/>
    <w:rsid w:val="00F14247"/>
    <w:rsid w:val="00F20651"/>
    <w:rsid w:val="00F3165C"/>
    <w:rsid w:val="00F46B8A"/>
    <w:rsid w:val="00F621AF"/>
    <w:rsid w:val="00F7187B"/>
    <w:rsid w:val="00F75FF6"/>
    <w:rsid w:val="00F808D5"/>
    <w:rsid w:val="00F81001"/>
    <w:rsid w:val="00F84938"/>
    <w:rsid w:val="00F855EA"/>
    <w:rsid w:val="00F877F9"/>
    <w:rsid w:val="00F9261D"/>
    <w:rsid w:val="00FA7368"/>
    <w:rsid w:val="00FB408B"/>
    <w:rsid w:val="00FB7579"/>
    <w:rsid w:val="00FC7767"/>
    <w:rsid w:val="555EDF00"/>
    <w:rsid w:val="7378FB9F"/>
    <w:rsid w:val="7AB85C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2FC42"/>
  <w15:chartTrackingRefBased/>
  <w15:docId w15:val="{AE88893C-CAC4-47E2-A598-20DB75A76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5CC"/>
    <w:pPr>
      <w:spacing w:after="0" w:line="240" w:lineRule="auto"/>
    </w:pPr>
    <w:rPr>
      <w:rFonts w:eastAsia="Times New Roman" w:cs="Times New Roman"/>
      <w:sz w:val="24"/>
      <w:szCs w:val="24"/>
      <w:lang w:eastAsia="en-GB"/>
    </w:rPr>
  </w:style>
  <w:style w:type="paragraph" w:styleId="Heading1">
    <w:name w:val="heading 1"/>
    <w:basedOn w:val="ListParagraph"/>
    <w:next w:val="Normal"/>
    <w:link w:val="Heading1Char"/>
    <w:qFormat/>
    <w:rsid w:val="001365CC"/>
    <w:pPr>
      <w:numPr>
        <w:numId w:val="5"/>
      </w:numPr>
      <w:outlineLvl w:val="0"/>
    </w:pPr>
    <w:rPr>
      <w:b/>
      <w:sz w:val="32"/>
      <w:szCs w:val="32"/>
    </w:rPr>
  </w:style>
  <w:style w:type="paragraph" w:styleId="Heading2">
    <w:name w:val="heading 2"/>
    <w:basedOn w:val="Normal"/>
    <w:next w:val="Normal"/>
    <w:link w:val="Heading2Char"/>
    <w:unhideWhenUsed/>
    <w:qFormat/>
    <w:rsid w:val="001365CC"/>
    <w:pPr>
      <w:keepNext/>
      <w:keepLines/>
      <w:numPr>
        <w:ilvl w:val="1"/>
        <w:numId w:val="5"/>
      </w:numPr>
      <w:spacing w:before="40"/>
      <w:outlineLvl w:val="1"/>
    </w:pPr>
    <w:rPr>
      <w:rFonts w:eastAsiaTheme="majorEastAsia" w:cstheme="majorBidi"/>
      <w:b/>
      <w:sz w:val="28"/>
      <w:szCs w:val="28"/>
    </w:rPr>
  </w:style>
  <w:style w:type="paragraph" w:styleId="Heading3">
    <w:name w:val="heading 3"/>
    <w:basedOn w:val="Normal"/>
    <w:next w:val="Normal"/>
    <w:link w:val="Heading3Char"/>
    <w:unhideWhenUsed/>
    <w:qFormat/>
    <w:rsid w:val="001365CC"/>
    <w:pPr>
      <w:keepNext/>
      <w:keepLines/>
      <w:numPr>
        <w:ilvl w:val="2"/>
        <w:numId w:val="5"/>
      </w:numPr>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8D232C"/>
    <w:pPr>
      <w:keepNext/>
      <w:keepLines/>
      <w:numPr>
        <w:ilvl w:val="3"/>
        <w:numId w:val="5"/>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D232C"/>
    <w:pPr>
      <w:keepNext/>
      <w:keepLines/>
      <w:numPr>
        <w:ilvl w:val="4"/>
        <w:numId w:val="5"/>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D232C"/>
    <w:pPr>
      <w:keepNext/>
      <w:keepLines/>
      <w:numPr>
        <w:ilvl w:val="5"/>
        <w:numId w:val="5"/>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rsid w:val="001365CC"/>
    <w:pPr>
      <w:keepNext/>
      <w:keepLines/>
      <w:numPr>
        <w:ilvl w:val="6"/>
        <w:numId w:val="5"/>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D232C"/>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1365CC"/>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link w:val="TableTextChar"/>
    <w:rsid w:val="004C03B6"/>
    <w:pPr>
      <w:spacing w:line="280" w:lineRule="atLeast"/>
    </w:pPr>
    <w:rPr>
      <w:rFonts w:ascii="Arial" w:hAnsi="Arial"/>
      <w:sz w:val="22"/>
      <w:szCs w:val="20"/>
      <w:lang w:eastAsia="en-US"/>
    </w:rPr>
  </w:style>
  <w:style w:type="character" w:customStyle="1" w:styleId="TableTextChar">
    <w:name w:val="Table Text Char"/>
    <w:basedOn w:val="DefaultParagraphFont"/>
    <w:link w:val="TableText"/>
    <w:rsid w:val="004C03B6"/>
    <w:rPr>
      <w:rFonts w:ascii="Arial" w:eastAsia="Times New Roman" w:hAnsi="Arial" w:cs="Times New Roman"/>
      <w:szCs w:val="20"/>
    </w:rPr>
  </w:style>
  <w:style w:type="paragraph" w:customStyle="1" w:styleId="tableheading">
    <w:name w:val="table heading"/>
    <w:basedOn w:val="Normal"/>
    <w:rsid w:val="004C03B6"/>
    <w:pPr>
      <w:overflowPunct w:val="0"/>
      <w:autoSpaceDE w:val="0"/>
      <w:autoSpaceDN w:val="0"/>
      <w:adjustRightInd w:val="0"/>
      <w:spacing w:before="120" w:after="60"/>
      <w:textAlignment w:val="baseline"/>
    </w:pPr>
    <w:rPr>
      <w:rFonts w:ascii="Arial" w:hAnsi="Arial"/>
      <w:b/>
      <w:sz w:val="22"/>
      <w:szCs w:val="20"/>
      <w:lang w:eastAsia="en-US"/>
    </w:rPr>
  </w:style>
  <w:style w:type="character" w:customStyle="1" w:styleId="Heading1Char">
    <w:name w:val="Heading 1 Char"/>
    <w:basedOn w:val="DefaultParagraphFont"/>
    <w:link w:val="Heading1"/>
    <w:rsid w:val="008D232C"/>
    <w:rPr>
      <w:rFonts w:eastAsia="Times New Roman" w:cs="Times New Roman"/>
      <w:b/>
      <w:sz w:val="32"/>
      <w:szCs w:val="32"/>
      <w:lang w:eastAsia="en-GB"/>
    </w:rPr>
  </w:style>
  <w:style w:type="paragraph" w:styleId="ListParagraph">
    <w:name w:val="List Paragraph"/>
    <w:basedOn w:val="Normal"/>
    <w:uiPriority w:val="34"/>
    <w:qFormat/>
    <w:rsid w:val="001365CC"/>
    <w:pPr>
      <w:ind w:left="720"/>
      <w:contextualSpacing/>
    </w:pPr>
  </w:style>
  <w:style w:type="character" w:customStyle="1" w:styleId="Heading2Char">
    <w:name w:val="Heading 2 Char"/>
    <w:basedOn w:val="DefaultParagraphFont"/>
    <w:link w:val="Heading2"/>
    <w:rsid w:val="008D232C"/>
    <w:rPr>
      <w:rFonts w:eastAsiaTheme="majorEastAsia" w:cstheme="majorBidi"/>
      <w:b/>
      <w:sz w:val="28"/>
      <w:szCs w:val="28"/>
      <w:lang w:eastAsia="en-GB"/>
    </w:rPr>
  </w:style>
  <w:style w:type="character" w:customStyle="1" w:styleId="Heading3Char">
    <w:name w:val="Heading 3 Char"/>
    <w:basedOn w:val="DefaultParagraphFont"/>
    <w:link w:val="Heading3"/>
    <w:rsid w:val="008D232C"/>
    <w:rPr>
      <w:rFonts w:asciiTheme="majorHAnsi" w:eastAsiaTheme="majorEastAsia" w:hAnsiTheme="majorHAnsi" w:cstheme="majorBidi"/>
      <w:color w:val="1F4D78" w:themeColor="accent1" w:themeShade="7F"/>
      <w:sz w:val="24"/>
      <w:szCs w:val="24"/>
      <w:lang w:eastAsia="en-GB"/>
    </w:rPr>
  </w:style>
  <w:style w:type="character" w:customStyle="1" w:styleId="Heading4Char">
    <w:name w:val="Heading 4 Char"/>
    <w:basedOn w:val="DefaultParagraphFont"/>
    <w:link w:val="Heading4"/>
    <w:uiPriority w:val="9"/>
    <w:semiHidden/>
    <w:rsid w:val="008D232C"/>
    <w:rPr>
      <w:rFonts w:asciiTheme="majorHAnsi" w:eastAsiaTheme="majorEastAsia" w:hAnsiTheme="majorHAnsi" w:cstheme="majorBidi"/>
      <w:i/>
      <w:iCs/>
      <w:color w:val="2E74B5" w:themeColor="accent1" w:themeShade="BF"/>
      <w:sz w:val="24"/>
      <w:szCs w:val="24"/>
      <w:lang w:eastAsia="en-GB"/>
    </w:rPr>
  </w:style>
  <w:style w:type="character" w:customStyle="1" w:styleId="Heading5Char">
    <w:name w:val="Heading 5 Char"/>
    <w:basedOn w:val="DefaultParagraphFont"/>
    <w:link w:val="Heading5"/>
    <w:uiPriority w:val="9"/>
    <w:semiHidden/>
    <w:rsid w:val="008D232C"/>
    <w:rPr>
      <w:rFonts w:asciiTheme="majorHAnsi" w:eastAsiaTheme="majorEastAsia" w:hAnsiTheme="majorHAnsi" w:cstheme="majorBidi"/>
      <w:color w:val="2E74B5" w:themeColor="accent1" w:themeShade="BF"/>
      <w:sz w:val="24"/>
      <w:szCs w:val="24"/>
      <w:lang w:eastAsia="en-GB"/>
    </w:rPr>
  </w:style>
  <w:style w:type="character" w:customStyle="1" w:styleId="Heading6Char">
    <w:name w:val="Heading 6 Char"/>
    <w:basedOn w:val="DefaultParagraphFont"/>
    <w:link w:val="Heading6"/>
    <w:uiPriority w:val="9"/>
    <w:semiHidden/>
    <w:rsid w:val="008D232C"/>
    <w:rPr>
      <w:rFonts w:asciiTheme="majorHAnsi" w:eastAsiaTheme="majorEastAsia" w:hAnsiTheme="majorHAnsi" w:cstheme="majorBidi"/>
      <w:color w:val="1F4D78" w:themeColor="accent1" w:themeShade="7F"/>
      <w:sz w:val="24"/>
      <w:szCs w:val="24"/>
      <w:lang w:eastAsia="en-GB"/>
    </w:rPr>
  </w:style>
  <w:style w:type="character" w:customStyle="1" w:styleId="Heading7Char">
    <w:name w:val="Heading 7 Char"/>
    <w:basedOn w:val="DefaultParagraphFont"/>
    <w:link w:val="Heading7"/>
    <w:rsid w:val="008D232C"/>
    <w:rPr>
      <w:rFonts w:asciiTheme="majorHAnsi" w:eastAsiaTheme="majorEastAsia" w:hAnsiTheme="majorHAnsi" w:cstheme="majorBidi"/>
      <w:i/>
      <w:iCs/>
      <w:color w:val="1F4D78" w:themeColor="accent1" w:themeShade="7F"/>
      <w:sz w:val="24"/>
      <w:szCs w:val="24"/>
      <w:lang w:eastAsia="en-GB"/>
    </w:rPr>
  </w:style>
  <w:style w:type="character" w:customStyle="1" w:styleId="Heading8Char">
    <w:name w:val="Heading 8 Char"/>
    <w:basedOn w:val="DefaultParagraphFont"/>
    <w:link w:val="Heading8"/>
    <w:uiPriority w:val="9"/>
    <w:semiHidden/>
    <w:rsid w:val="008D232C"/>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rsid w:val="008D232C"/>
    <w:rPr>
      <w:rFonts w:asciiTheme="majorHAnsi" w:eastAsiaTheme="majorEastAsia" w:hAnsiTheme="majorHAnsi" w:cstheme="majorBidi"/>
      <w:i/>
      <w:iCs/>
      <w:color w:val="272727" w:themeColor="text1" w:themeTint="D8"/>
      <w:sz w:val="21"/>
      <w:szCs w:val="21"/>
      <w:lang w:eastAsia="en-GB"/>
    </w:rPr>
  </w:style>
  <w:style w:type="paragraph" w:customStyle="1" w:styleId="H3">
    <w:name w:val="H3"/>
    <w:basedOn w:val="Normal"/>
    <w:next w:val="Normal"/>
    <w:rsid w:val="001365CC"/>
    <w:pPr>
      <w:keepNext/>
      <w:spacing w:before="100" w:after="100"/>
      <w:outlineLvl w:val="3"/>
    </w:pPr>
    <w:rPr>
      <w:rFonts w:ascii="Times New Roman" w:hAnsi="Times New Roman"/>
      <w:b/>
      <w:snapToGrid w:val="0"/>
      <w:sz w:val="28"/>
      <w:szCs w:val="20"/>
      <w:lang w:eastAsia="en-US"/>
    </w:rPr>
  </w:style>
  <w:style w:type="paragraph" w:customStyle="1" w:styleId="Blockquote">
    <w:name w:val="Blockquote"/>
    <w:basedOn w:val="Normal"/>
    <w:rsid w:val="001365CC"/>
    <w:pPr>
      <w:spacing w:before="100" w:after="100"/>
      <w:ind w:left="360" w:right="360"/>
    </w:pPr>
    <w:rPr>
      <w:rFonts w:ascii="Times New Roman" w:hAnsi="Times New Roman"/>
      <w:snapToGrid w:val="0"/>
      <w:szCs w:val="20"/>
      <w:lang w:eastAsia="en-US"/>
    </w:rPr>
  </w:style>
  <w:style w:type="paragraph" w:styleId="BodyTextIndent">
    <w:name w:val="Body Text Indent"/>
    <w:basedOn w:val="Normal"/>
    <w:link w:val="BodyTextIndentChar"/>
    <w:rsid w:val="001365CC"/>
    <w:pPr>
      <w:ind w:left="720"/>
    </w:pPr>
    <w:rPr>
      <w:rFonts w:ascii="Arial" w:hAnsi="Arial"/>
      <w:sz w:val="20"/>
      <w:szCs w:val="20"/>
      <w:lang w:val="en-US" w:eastAsia="en-US"/>
    </w:rPr>
  </w:style>
  <w:style w:type="character" w:customStyle="1" w:styleId="BodyTextIndentChar">
    <w:name w:val="Body Text Indent Char"/>
    <w:basedOn w:val="DefaultParagraphFont"/>
    <w:link w:val="BodyTextIndent"/>
    <w:rsid w:val="00A60C44"/>
    <w:rPr>
      <w:rFonts w:ascii="Arial" w:eastAsia="Times New Roman" w:hAnsi="Arial" w:cs="Times New Roman"/>
      <w:sz w:val="20"/>
      <w:szCs w:val="20"/>
      <w:lang w:val="en-US"/>
    </w:rPr>
  </w:style>
  <w:style w:type="paragraph" w:styleId="BodyTextIndent3">
    <w:name w:val="Body Text Indent 3"/>
    <w:basedOn w:val="Normal"/>
    <w:link w:val="BodyTextIndent3Char"/>
    <w:rsid w:val="001365CC"/>
    <w:pPr>
      <w:tabs>
        <w:tab w:val="num" w:pos="704"/>
      </w:tabs>
      <w:ind w:left="284"/>
      <w:jc w:val="both"/>
    </w:pPr>
    <w:rPr>
      <w:rFonts w:ascii="Times New Roman" w:hAnsi="Times New Roman"/>
      <w:szCs w:val="20"/>
      <w:lang w:eastAsia="en-US"/>
    </w:rPr>
  </w:style>
  <w:style w:type="character" w:customStyle="1" w:styleId="BodyTextIndent3Char">
    <w:name w:val="Body Text Indent 3 Char"/>
    <w:basedOn w:val="DefaultParagraphFont"/>
    <w:link w:val="BodyTextIndent3"/>
    <w:rsid w:val="00A60C44"/>
    <w:rPr>
      <w:rFonts w:ascii="Times New Roman" w:eastAsia="Times New Roman" w:hAnsi="Times New Roman" w:cs="Times New Roman"/>
      <w:sz w:val="24"/>
      <w:szCs w:val="20"/>
    </w:rPr>
  </w:style>
  <w:style w:type="paragraph" w:styleId="BodyTextIndent2">
    <w:name w:val="Body Text Indent 2"/>
    <w:basedOn w:val="Normal"/>
    <w:link w:val="BodyTextIndent2Char"/>
    <w:rsid w:val="001365CC"/>
    <w:pPr>
      <w:spacing w:after="120"/>
      <w:ind w:left="425" w:hanging="425"/>
      <w:jc w:val="both"/>
    </w:pPr>
    <w:rPr>
      <w:rFonts w:ascii="Times New Roman" w:hAnsi="Times New Roman"/>
      <w:szCs w:val="20"/>
      <w:lang w:val="en-US" w:eastAsia="en-US"/>
    </w:rPr>
  </w:style>
  <w:style w:type="character" w:customStyle="1" w:styleId="BodyTextIndent2Char">
    <w:name w:val="Body Text Indent 2 Char"/>
    <w:basedOn w:val="DefaultParagraphFont"/>
    <w:link w:val="BodyTextIndent2"/>
    <w:rsid w:val="00A60C44"/>
    <w:rPr>
      <w:rFonts w:ascii="Times New Roman" w:eastAsia="Times New Roman" w:hAnsi="Times New Roman" w:cs="Times New Roman"/>
      <w:sz w:val="24"/>
      <w:szCs w:val="20"/>
      <w:lang w:val="en-US"/>
    </w:rPr>
  </w:style>
  <w:style w:type="paragraph" w:styleId="BodyText">
    <w:name w:val="Body Text"/>
    <w:basedOn w:val="Normal"/>
    <w:link w:val="BodyTextChar"/>
    <w:rsid w:val="001365CC"/>
    <w:rPr>
      <w:rFonts w:ascii="Times New Roman" w:hAnsi="Times New Roman"/>
      <w:szCs w:val="20"/>
      <w:lang w:eastAsia="en-US"/>
    </w:rPr>
  </w:style>
  <w:style w:type="character" w:customStyle="1" w:styleId="BodyTextChar">
    <w:name w:val="Body Text Char"/>
    <w:basedOn w:val="DefaultParagraphFont"/>
    <w:link w:val="BodyText"/>
    <w:rsid w:val="00A60C44"/>
    <w:rPr>
      <w:rFonts w:ascii="Times New Roman" w:eastAsia="Times New Roman" w:hAnsi="Times New Roman" w:cs="Times New Roman"/>
      <w:sz w:val="24"/>
      <w:szCs w:val="20"/>
    </w:rPr>
  </w:style>
  <w:style w:type="paragraph" w:styleId="Footer">
    <w:name w:val="footer"/>
    <w:basedOn w:val="Normal"/>
    <w:link w:val="FooterChar"/>
    <w:uiPriority w:val="99"/>
    <w:rsid w:val="001365CC"/>
    <w:pPr>
      <w:tabs>
        <w:tab w:val="center" w:pos="4153"/>
        <w:tab w:val="right" w:pos="8306"/>
      </w:tabs>
    </w:pPr>
    <w:rPr>
      <w:rFonts w:ascii="Times New Roman" w:hAnsi="Times New Roman"/>
      <w:sz w:val="20"/>
      <w:szCs w:val="20"/>
      <w:lang w:val="en-US" w:eastAsia="en-US"/>
    </w:rPr>
  </w:style>
  <w:style w:type="character" w:customStyle="1" w:styleId="FooterChar">
    <w:name w:val="Footer Char"/>
    <w:basedOn w:val="DefaultParagraphFont"/>
    <w:link w:val="Footer"/>
    <w:uiPriority w:val="99"/>
    <w:rsid w:val="00A60C44"/>
    <w:rPr>
      <w:rFonts w:ascii="Times New Roman" w:eastAsia="Times New Roman" w:hAnsi="Times New Roman" w:cs="Times New Roman"/>
      <w:sz w:val="20"/>
      <w:szCs w:val="20"/>
      <w:lang w:val="en-US"/>
    </w:rPr>
  </w:style>
  <w:style w:type="paragraph" w:styleId="BodyText2">
    <w:name w:val="Body Text 2"/>
    <w:basedOn w:val="Normal"/>
    <w:link w:val="BodyText2Char"/>
    <w:rsid w:val="001365CC"/>
    <w:rPr>
      <w:rFonts w:ascii="Arial" w:hAnsi="Arial"/>
      <w:iCs/>
      <w:sz w:val="22"/>
      <w:szCs w:val="20"/>
      <w:lang w:eastAsia="en-US"/>
    </w:rPr>
  </w:style>
  <w:style w:type="character" w:customStyle="1" w:styleId="BodyText2Char">
    <w:name w:val="Body Text 2 Char"/>
    <w:basedOn w:val="DefaultParagraphFont"/>
    <w:link w:val="BodyText2"/>
    <w:rsid w:val="00A60C44"/>
    <w:rPr>
      <w:rFonts w:ascii="Arial" w:eastAsia="Times New Roman" w:hAnsi="Arial" w:cs="Times New Roman"/>
      <w:iCs/>
      <w:szCs w:val="20"/>
    </w:rPr>
  </w:style>
  <w:style w:type="paragraph" w:customStyle="1" w:styleId="Level2">
    <w:name w:val="Level 2"/>
    <w:basedOn w:val="Normal"/>
    <w:rsid w:val="001365CC"/>
    <w:pPr>
      <w:widowControl w:val="0"/>
      <w:autoSpaceDE w:val="0"/>
      <w:autoSpaceDN w:val="0"/>
      <w:adjustRightInd w:val="0"/>
      <w:ind w:left="1440" w:hanging="720"/>
    </w:pPr>
    <w:rPr>
      <w:rFonts w:ascii="Times New Roman" w:hAnsi="Times New Roman"/>
      <w:lang w:val="en-US" w:eastAsia="en-US"/>
    </w:rPr>
  </w:style>
  <w:style w:type="paragraph" w:styleId="FootnoteText">
    <w:name w:val="footnote text"/>
    <w:basedOn w:val="Normal"/>
    <w:link w:val="FootnoteTextChar"/>
    <w:semiHidden/>
    <w:rsid w:val="001365CC"/>
    <w:rPr>
      <w:rFonts w:ascii="Times New Roman" w:hAnsi="Times New Roman"/>
      <w:sz w:val="20"/>
      <w:szCs w:val="20"/>
      <w:lang w:eastAsia="en-US"/>
    </w:rPr>
  </w:style>
  <w:style w:type="character" w:customStyle="1" w:styleId="FootnoteTextChar">
    <w:name w:val="Footnote Text Char"/>
    <w:basedOn w:val="DefaultParagraphFont"/>
    <w:link w:val="FootnoteText"/>
    <w:semiHidden/>
    <w:rsid w:val="00A60C44"/>
    <w:rPr>
      <w:rFonts w:ascii="Times New Roman" w:eastAsia="Times New Roman" w:hAnsi="Times New Roman" w:cs="Times New Roman"/>
      <w:sz w:val="20"/>
      <w:szCs w:val="20"/>
    </w:rPr>
  </w:style>
  <w:style w:type="character" w:styleId="FootnoteReference">
    <w:name w:val="footnote reference"/>
    <w:semiHidden/>
    <w:rsid w:val="00A60C44"/>
    <w:rPr>
      <w:vertAlign w:val="superscript"/>
    </w:rPr>
  </w:style>
  <w:style w:type="paragraph" w:styleId="TOCHeading">
    <w:name w:val="TOC Heading"/>
    <w:basedOn w:val="Heading1"/>
    <w:next w:val="Normal"/>
    <w:uiPriority w:val="39"/>
    <w:unhideWhenUsed/>
    <w:qFormat/>
    <w:rsid w:val="00166F65"/>
    <w:pPr>
      <w:keepNext/>
      <w:keepLines/>
      <w:numPr>
        <w:numId w:val="0"/>
      </w:numPr>
      <w:spacing w:before="240" w:line="259" w:lineRule="auto"/>
      <w:contextualSpacing w:val="0"/>
      <w:outlineLvl w:val="9"/>
    </w:pPr>
    <w:rPr>
      <w:rFonts w:asciiTheme="majorHAnsi" w:eastAsiaTheme="majorEastAsia" w:hAnsiTheme="majorHAnsi" w:cstheme="majorBidi"/>
      <w:b w:val="0"/>
      <w:color w:val="2E74B5" w:themeColor="accent1" w:themeShade="BF"/>
      <w:lang w:val="en-US" w:eastAsia="en-US"/>
    </w:rPr>
  </w:style>
  <w:style w:type="paragraph" w:styleId="TOC1">
    <w:name w:val="toc 1"/>
    <w:basedOn w:val="Normal"/>
    <w:next w:val="Normal"/>
    <w:autoRedefine/>
    <w:uiPriority w:val="39"/>
    <w:unhideWhenUsed/>
    <w:rsid w:val="00091190"/>
    <w:pPr>
      <w:tabs>
        <w:tab w:val="left" w:pos="660"/>
        <w:tab w:val="right" w:leader="dot" w:pos="9016"/>
      </w:tabs>
      <w:spacing w:after="100" w:line="480" w:lineRule="auto"/>
    </w:pPr>
  </w:style>
  <w:style w:type="paragraph" w:styleId="TOC2">
    <w:name w:val="toc 2"/>
    <w:basedOn w:val="Normal"/>
    <w:next w:val="Normal"/>
    <w:autoRedefine/>
    <w:uiPriority w:val="39"/>
    <w:unhideWhenUsed/>
    <w:rsid w:val="00091190"/>
    <w:pPr>
      <w:tabs>
        <w:tab w:val="left" w:pos="880"/>
        <w:tab w:val="right" w:leader="dot" w:pos="9016"/>
      </w:tabs>
      <w:spacing w:after="100"/>
      <w:ind w:left="240"/>
    </w:pPr>
  </w:style>
  <w:style w:type="character" w:styleId="Hyperlink">
    <w:name w:val="Hyperlink"/>
    <w:basedOn w:val="DefaultParagraphFont"/>
    <w:uiPriority w:val="99"/>
    <w:unhideWhenUsed/>
    <w:rsid w:val="00166F65"/>
    <w:rPr>
      <w:color w:val="0563C1" w:themeColor="hyperlink"/>
      <w:u w:val="single"/>
    </w:rPr>
  </w:style>
  <w:style w:type="paragraph" w:styleId="Header">
    <w:name w:val="header"/>
    <w:basedOn w:val="Normal"/>
    <w:link w:val="HeaderChar"/>
    <w:unhideWhenUsed/>
    <w:rsid w:val="001365CC"/>
    <w:pPr>
      <w:tabs>
        <w:tab w:val="center" w:pos="4513"/>
        <w:tab w:val="right" w:pos="9026"/>
      </w:tabs>
    </w:pPr>
  </w:style>
  <w:style w:type="character" w:customStyle="1" w:styleId="HeaderChar">
    <w:name w:val="Header Char"/>
    <w:basedOn w:val="DefaultParagraphFont"/>
    <w:link w:val="Header"/>
    <w:rsid w:val="00B22E79"/>
    <w:rPr>
      <w:rFonts w:eastAsia="Times New Roman" w:cs="Times New Roman"/>
      <w:sz w:val="24"/>
      <w:szCs w:val="24"/>
      <w:lang w:eastAsia="en-GB"/>
    </w:rPr>
  </w:style>
  <w:style w:type="character" w:styleId="PageNumber">
    <w:name w:val="page number"/>
    <w:basedOn w:val="DefaultParagraphFont"/>
    <w:rsid w:val="001365CC"/>
  </w:style>
  <w:style w:type="paragraph" w:customStyle="1" w:styleId="b-header">
    <w:name w:val="b-header"/>
    <w:basedOn w:val="Heading1"/>
    <w:rsid w:val="001365CC"/>
    <w:pPr>
      <w:keepNext/>
      <w:numPr>
        <w:numId w:val="0"/>
      </w:numPr>
      <w:contextualSpacing w:val="0"/>
    </w:pPr>
    <w:rPr>
      <w:rFonts w:ascii="Arial" w:hAnsi="Arial"/>
      <w:b w:val="0"/>
      <w:bCs/>
      <w:sz w:val="28"/>
      <w:szCs w:val="20"/>
      <w:lang w:val="en-US" w:eastAsia="en-US"/>
    </w:rPr>
  </w:style>
  <w:style w:type="paragraph" w:styleId="BalloonText">
    <w:name w:val="Balloon Text"/>
    <w:basedOn w:val="Normal"/>
    <w:link w:val="BalloonTextChar"/>
    <w:semiHidden/>
    <w:rsid w:val="001365CC"/>
    <w:rPr>
      <w:rFonts w:ascii="Tahoma" w:hAnsi="Tahoma" w:cs="Tahoma"/>
      <w:sz w:val="16"/>
      <w:szCs w:val="16"/>
      <w:lang w:val="en-US" w:eastAsia="en-US"/>
    </w:rPr>
  </w:style>
  <w:style w:type="character" w:customStyle="1" w:styleId="BalloonTextChar">
    <w:name w:val="Balloon Text Char"/>
    <w:basedOn w:val="DefaultParagraphFont"/>
    <w:link w:val="BalloonText"/>
    <w:semiHidden/>
    <w:rsid w:val="001365CC"/>
    <w:rPr>
      <w:rFonts w:ascii="Tahoma" w:eastAsia="Times New Roman" w:hAnsi="Tahoma" w:cs="Tahoma"/>
      <w:sz w:val="16"/>
      <w:szCs w:val="16"/>
      <w:lang w:val="en-US"/>
    </w:rPr>
  </w:style>
  <w:style w:type="character" w:styleId="CommentReference">
    <w:name w:val="annotation reference"/>
    <w:semiHidden/>
    <w:rsid w:val="001365CC"/>
    <w:rPr>
      <w:sz w:val="16"/>
      <w:szCs w:val="16"/>
    </w:rPr>
  </w:style>
  <w:style w:type="paragraph" w:styleId="CommentText">
    <w:name w:val="annotation text"/>
    <w:basedOn w:val="Normal"/>
    <w:link w:val="CommentTextChar"/>
    <w:semiHidden/>
    <w:rsid w:val="001365CC"/>
    <w:rPr>
      <w:rFonts w:ascii="Times New Roman" w:hAnsi="Times New Roman"/>
      <w:sz w:val="20"/>
      <w:szCs w:val="20"/>
      <w:lang w:val="en-US" w:eastAsia="en-US"/>
    </w:rPr>
  </w:style>
  <w:style w:type="character" w:customStyle="1" w:styleId="CommentTextChar">
    <w:name w:val="Comment Text Char"/>
    <w:basedOn w:val="DefaultParagraphFont"/>
    <w:link w:val="CommentText"/>
    <w:semiHidden/>
    <w:rsid w:val="001365CC"/>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semiHidden/>
    <w:rsid w:val="001365CC"/>
    <w:rPr>
      <w:b/>
      <w:bCs/>
    </w:rPr>
  </w:style>
  <w:style w:type="character" w:customStyle="1" w:styleId="CommentSubjectChar">
    <w:name w:val="Comment Subject Char"/>
    <w:basedOn w:val="CommentTextChar"/>
    <w:link w:val="CommentSubject"/>
    <w:semiHidden/>
    <w:rsid w:val="001365CC"/>
    <w:rPr>
      <w:rFonts w:ascii="Times New Roman" w:eastAsia="Times New Roman" w:hAnsi="Times New Roman" w:cs="Times New Roman"/>
      <w:b/>
      <w:bCs/>
      <w:sz w:val="20"/>
      <w:szCs w:val="20"/>
      <w:lang w:val="en-US"/>
    </w:rPr>
  </w:style>
  <w:style w:type="character" w:styleId="Strong">
    <w:name w:val="Strong"/>
    <w:qFormat/>
    <w:rsid w:val="001365CC"/>
    <w:rPr>
      <w:b/>
      <w:bCs/>
    </w:rPr>
  </w:style>
  <w:style w:type="paragraph" w:styleId="DocumentMap">
    <w:name w:val="Document Map"/>
    <w:basedOn w:val="Normal"/>
    <w:link w:val="DocumentMapChar"/>
    <w:semiHidden/>
    <w:rsid w:val="001365CC"/>
    <w:pPr>
      <w:shd w:val="clear" w:color="auto" w:fill="000080"/>
    </w:pPr>
    <w:rPr>
      <w:rFonts w:ascii="Tahoma" w:hAnsi="Tahoma" w:cs="Tahoma"/>
      <w:sz w:val="20"/>
      <w:szCs w:val="20"/>
      <w:lang w:val="en-US" w:eastAsia="en-US"/>
    </w:rPr>
  </w:style>
  <w:style w:type="character" w:customStyle="1" w:styleId="DocumentMapChar">
    <w:name w:val="Document Map Char"/>
    <w:basedOn w:val="DefaultParagraphFont"/>
    <w:link w:val="DocumentMap"/>
    <w:semiHidden/>
    <w:rsid w:val="001365CC"/>
    <w:rPr>
      <w:rFonts w:ascii="Tahoma" w:eastAsia="Times New Roman" w:hAnsi="Tahoma" w:cs="Tahoma"/>
      <w:sz w:val="20"/>
      <w:szCs w:val="20"/>
      <w:shd w:val="clear" w:color="auto" w:fill="000080"/>
      <w:lang w:val="en-US"/>
    </w:rPr>
  </w:style>
  <w:style w:type="paragraph" w:styleId="Revision">
    <w:name w:val="Revision"/>
    <w:hidden/>
    <w:uiPriority w:val="99"/>
    <w:semiHidden/>
    <w:rsid w:val="001365CC"/>
    <w:pPr>
      <w:spacing w:after="0" w:line="240" w:lineRule="auto"/>
    </w:pPr>
    <w:rPr>
      <w:rFonts w:eastAsia="Times New Roman" w:cs="Times New Roman"/>
      <w:sz w:val="24"/>
      <w:szCs w:val="24"/>
      <w:lang w:eastAsia="en-GB"/>
    </w:rPr>
  </w:style>
  <w:style w:type="character" w:styleId="UnresolvedMention">
    <w:name w:val="Unresolved Mention"/>
    <w:basedOn w:val="DefaultParagraphFont"/>
    <w:uiPriority w:val="99"/>
    <w:semiHidden/>
    <w:unhideWhenUsed/>
    <w:rsid w:val="008E13FC"/>
    <w:rPr>
      <w:color w:val="808080"/>
      <w:shd w:val="clear" w:color="auto" w:fill="E6E6E6"/>
    </w:rPr>
  </w:style>
  <w:style w:type="character" w:customStyle="1" w:styleId="normaltextrun">
    <w:name w:val="normaltextrun"/>
    <w:basedOn w:val="DefaultParagraphFont"/>
    <w:rsid w:val="00CE5A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1490">
      <w:bodyDiv w:val="1"/>
      <w:marLeft w:val="0"/>
      <w:marRight w:val="0"/>
      <w:marTop w:val="0"/>
      <w:marBottom w:val="0"/>
      <w:divBdr>
        <w:top w:val="none" w:sz="0" w:space="0" w:color="auto"/>
        <w:left w:val="none" w:sz="0" w:space="0" w:color="auto"/>
        <w:bottom w:val="none" w:sz="0" w:space="0" w:color="auto"/>
        <w:right w:val="none" w:sz="0" w:space="0" w:color="auto"/>
      </w:divBdr>
      <w:divsChild>
        <w:div w:id="1370838055">
          <w:marLeft w:val="0"/>
          <w:marRight w:val="0"/>
          <w:marTop w:val="0"/>
          <w:marBottom w:val="0"/>
          <w:divBdr>
            <w:top w:val="none" w:sz="0" w:space="0" w:color="auto"/>
            <w:left w:val="none" w:sz="0" w:space="0" w:color="auto"/>
            <w:bottom w:val="none" w:sz="0" w:space="0" w:color="auto"/>
            <w:right w:val="none" w:sz="0" w:space="0" w:color="auto"/>
          </w:divBdr>
        </w:div>
      </w:divsChild>
    </w:div>
    <w:div w:id="920987311">
      <w:bodyDiv w:val="1"/>
      <w:marLeft w:val="0"/>
      <w:marRight w:val="0"/>
      <w:marTop w:val="0"/>
      <w:marBottom w:val="0"/>
      <w:divBdr>
        <w:top w:val="none" w:sz="0" w:space="0" w:color="auto"/>
        <w:left w:val="none" w:sz="0" w:space="0" w:color="auto"/>
        <w:bottom w:val="none" w:sz="0" w:space="0" w:color="auto"/>
        <w:right w:val="none" w:sz="0" w:space="0" w:color="auto"/>
      </w:divBdr>
      <w:divsChild>
        <w:div w:id="1842547941">
          <w:marLeft w:val="0"/>
          <w:marRight w:val="0"/>
          <w:marTop w:val="0"/>
          <w:marBottom w:val="0"/>
          <w:divBdr>
            <w:top w:val="none" w:sz="0" w:space="0" w:color="auto"/>
            <w:left w:val="none" w:sz="0" w:space="0" w:color="auto"/>
            <w:bottom w:val="none" w:sz="0" w:space="0" w:color="auto"/>
            <w:right w:val="none" w:sz="0" w:space="0" w:color="auto"/>
          </w:divBdr>
        </w:div>
      </w:divsChild>
    </w:div>
    <w:div w:id="1851480338">
      <w:bodyDiv w:val="1"/>
      <w:marLeft w:val="0"/>
      <w:marRight w:val="0"/>
      <w:marTop w:val="0"/>
      <w:marBottom w:val="0"/>
      <w:divBdr>
        <w:top w:val="none" w:sz="0" w:space="0" w:color="auto"/>
        <w:left w:val="none" w:sz="0" w:space="0" w:color="auto"/>
        <w:bottom w:val="none" w:sz="0" w:space="0" w:color="auto"/>
        <w:right w:val="none" w:sz="0" w:space="0" w:color="auto"/>
      </w:divBdr>
      <w:divsChild>
        <w:div w:id="300885955">
          <w:marLeft w:val="0"/>
          <w:marRight w:val="0"/>
          <w:marTop w:val="0"/>
          <w:marBottom w:val="0"/>
          <w:divBdr>
            <w:top w:val="none" w:sz="0" w:space="0" w:color="auto"/>
            <w:left w:val="none" w:sz="0" w:space="0" w:color="auto"/>
            <w:bottom w:val="none" w:sz="0" w:space="0" w:color="auto"/>
            <w:right w:val="none" w:sz="0" w:space="0" w:color="auto"/>
          </w:divBdr>
          <w:divsChild>
            <w:div w:id="841435592">
              <w:marLeft w:val="0"/>
              <w:marRight w:val="0"/>
              <w:marTop w:val="0"/>
              <w:marBottom w:val="0"/>
              <w:divBdr>
                <w:top w:val="none" w:sz="0" w:space="0" w:color="auto"/>
                <w:left w:val="none" w:sz="0" w:space="0" w:color="auto"/>
                <w:bottom w:val="none" w:sz="0" w:space="0" w:color="auto"/>
                <w:right w:val="none" w:sz="0" w:space="0" w:color="auto"/>
              </w:divBdr>
              <w:divsChild>
                <w:div w:id="261380237">
                  <w:marLeft w:val="0"/>
                  <w:marRight w:val="0"/>
                  <w:marTop w:val="0"/>
                  <w:marBottom w:val="200"/>
                  <w:divBdr>
                    <w:top w:val="single" w:sz="8" w:space="10" w:color="666577"/>
                    <w:left w:val="single" w:sz="8" w:space="10" w:color="666577"/>
                    <w:bottom w:val="single" w:sz="8" w:space="10" w:color="666577"/>
                    <w:right w:val="single" w:sz="8" w:space="10" w:color="666577"/>
                  </w:divBdr>
                  <w:divsChild>
                    <w:div w:id="1259096997">
                      <w:marLeft w:val="0"/>
                      <w:marRight w:val="0"/>
                      <w:marTop w:val="0"/>
                      <w:marBottom w:val="0"/>
                      <w:divBdr>
                        <w:top w:val="none" w:sz="0" w:space="0" w:color="auto"/>
                        <w:left w:val="none" w:sz="0" w:space="0" w:color="auto"/>
                        <w:bottom w:val="none" w:sz="0" w:space="0" w:color="auto"/>
                        <w:right w:val="single" w:sz="8" w:space="0" w:color="666577"/>
                      </w:divBdr>
                      <w:divsChild>
                        <w:div w:id="1949120297">
                          <w:marLeft w:val="0"/>
                          <w:marRight w:val="0"/>
                          <w:marTop w:val="0"/>
                          <w:marBottom w:val="0"/>
                          <w:divBdr>
                            <w:top w:val="none" w:sz="0" w:space="0" w:color="auto"/>
                            <w:left w:val="none" w:sz="0" w:space="0" w:color="auto"/>
                            <w:bottom w:val="none" w:sz="0" w:space="0" w:color="auto"/>
                            <w:right w:val="none" w:sz="0" w:space="0" w:color="auto"/>
                          </w:divBdr>
                          <w:divsChild>
                            <w:div w:id="1366443810">
                              <w:marLeft w:val="0"/>
                              <w:marRight w:val="2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code-of-conduct-for-board-members-of-public-bodi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the-7-principles-of-public-life/the-7-principles-of-public-life--2"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olicy Document" ma:contentTypeID="0x010100CEBC6B33444245429FC622E594542B7800129AA56F895D7F479B618C488BD07437" ma:contentTypeVersion="10" ma:contentTypeDescription="" ma:contentTypeScope="" ma:versionID="72e8afd443bf4036fb40cda9c4b02ba5">
  <xsd:schema xmlns:xsd="http://www.w3.org/2001/XMLSchema" xmlns:xs="http://www.w3.org/2001/XMLSchema" xmlns:p="http://schemas.microsoft.com/office/2006/metadata/properties" xmlns:ns2="a9a0679d-604e-4eb3-9118-c13237c36a0c" xmlns:ns3="de26ee48-9c62-4115-b1d3-d437c7314bf0" targetNamespace="http://schemas.microsoft.com/office/2006/metadata/properties" ma:root="true" ma:fieldsID="08f746f1c947538b6067837c7d24adb3" ns2:_="" ns3:_="">
    <xsd:import namespace="a9a0679d-604e-4eb3-9118-c13237c36a0c"/>
    <xsd:import namespace="de26ee48-9c62-4115-b1d3-d437c7314bf0"/>
    <xsd:element name="properties">
      <xsd:complexType>
        <xsd:sequence>
          <xsd:element name="documentManagement">
            <xsd:complexType>
              <xsd:all>
                <xsd:element ref="ns2:Policy_x0020_Document_x0020_Type" minOccurs="0"/>
                <xsd:element ref="ns2:ISO_x0020_Type" minOccurs="0"/>
                <xsd:element ref="ns2:Last_x0020_Reviewed_x0020_Date" minOccurs="0"/>
                <xsd:element ref="ns2:Next_x0020_Review_x0020_Due_x0020_Date" minOccurs="0"/>
                <xsd:element ref="ns2:Last_x0020_Reviewer" minOccurs="0"/>
                <xsd:element ref="ns2:Reviewer" minOccurs="0"/>
                <xsd:element ref="ns2:Review_x0020_Frequency" minOccurs="0"/>
                <xsd:element ref="ns3:Area"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a0679d-604e-4eb3-9118-c13237c36a0c" elementFormDefault="qualified">
    <xsd:import namespace="http://schemas.microsoft.com/office/2006/documentManagement/types"/>
    <xsd:import namespace="http://schemas.microsoft.com/office/infopath/2007/PartnerControls"/>
    <xsd:element name="Policy_x0020_Document_x0020_Type" ma:index="2" nillable="true" ma:displayName="Policy Document Type" ma:default="Policy" ma:description="Policy document type" ma:format="Dropdown" ma:internalName="Policy_x0020_Document_x0020_Type">
      <xsd:simpleType>
        <xsd:restriction base="dms:Choice">
          <xsd:enumeration value="Policy"/>
          <xsd:enumeration value="Process"/>
          <xsd:enumeration value="Manual"/>
          <xsd:enumeration value="Forms"/>
          <xsd:enumeration value="Templates"/>
          <xsd:enumeration value="Guidance"/>
        </xsd:restriction>
      </xsd:simpleType>
    </xsd:element>
    <xsd:element name="ISO_x0020_Type" ma:index="3" nillable="true" ma:displayName="ISO Type" ma:default="ISO 9001 Quality" ma:format="Dropdown" ma:internalName="ISO_x0020_Type">
      <xsd:simpleType>
        <xsd:restriction base="dms:Choice">
          <xsd:enumeration value="ISO 9001 Quality"/>
          <xsd:enumeration value="ISO 14001 Environment"/>
          <xsd:enumeration value="OHSAS 18001 Health &amp; Safety"/>
          <xsd:enumeration value="9001 and 14001 (QEMS)"/>
          <xsd:enumeration value="9001 and 18001 (Q&amp;HS)"/>
          <xsd:enumeration value="14001 and 18001 (Q&amp;HS)"/>
          <xsd:enumeration value="IMS (all combinations of the above)"/>
        </xsd:restriction>
      </xsd:simpleType>
    </xsd:element>
    <xsd:element name="Last_x0020_Reviewed_x0020_Date" ma:index="4" nillable="true" ma:displayName="Last Reviewed Date" ma:format="DateOnly" ma:internalName="Last_x0020_Reviewed_x0020_Date">
      <xsd:simpleType>
        <xsd:restriction base="dms:DateTime"/>
      </xsd:simpleType>
    </xsd:element>
    <xsd:element name="Next_x0020_Review_x0020_Due_x0020_Date" ma:index="5" nillable="true" ma:displayName="Next Review Due Date" ma:format="DateOnly" ma:internalName="Next_x0020_Review_x0020_Due_x0020_Date">
      <xsd:simpleType>
        <xsd:restriction base="dms:DateTime"/>
      </xsd:simpleType>
    </xsd:element>
    <xsd:element name="Last_x0020_Reviewer" ma:index="6" nillable="true" ma:displayName="Last Reviewer" ma:list="UserInfo" ma:SharePointGroup="0" ma:internalName="Last_x0020_Review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er" ma:index="7" nillable="true" ma:displayName="Reviewer" ma:list="UserInfo" ma:SharePointGroup="0" ma:internalName="Review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_x0020_Frequency" ma:index="8" nillable="true" ma:displayName="Review Frequency" ma:default="Yearly" ma:format="Dropdown" ma:internalName="Review_x0020_Frequency">
      <xsd:simpleType>
        <xsd:restriction base="dms:Choice">
          <xsd:enumeration value="Yearly"/>
          <xsd:enumeration value="2 Years"/>
          <xsd:enumeration value="3 Years"/>
        </xsd:restrictio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26ee48-9c62-4115-b1d3-d437c7314bf0" elementFormDefault="qualified">
    <xsd:import namespace="http://schemas.microsoft.com/office/2006/documentManagement/types"/>
    <xsd:import namespace="http://schemas.microsoft.com/office/infopath/2007/PartnerControls"/>
    <xsd:element name="Area" ma:index="9" nillable="true" ma:displayName="Area" ma:format="Dropdown" ma:internalName="Area">
      <xsd:simpleType>
        <xsd:restriction base="dms:Choice">
          <xsd:enumeration value="Equalities and Diversity"/>
          <xsd:enumeration value="Finance"/>
          <xsd:enumeration value="Governance"/>
          <xsd:enumeration value="Health and Safety"/>
          <xsd:enumeration value="Human Resources"/>
          <xsd:enumeration value="Information Management"/>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SO_x0020_Type xmlns="a9a0679d-604e-4eb3-9118-c13237c36a0c">ISO 9001 Quality</ISO_x0020_Type>
    <Last_x0020_Reviewer xmlns="a9a0679d-604e-4eb3-9118-c13237c36a0c">
      <UserInfo>
        <DisplayName>Ingram, Lynn</DisplayName>
        <AccountId>26</AccountId>
        <AccountType/>
      </UserInfo>
    </Last_x0020_Reviewer>
    <Reviewer xmlns="a9a0679d-604e-4eb3-9118-c13237c36a0c">
      <UserInfo>
        <DisplayName/>
        <AccountId xsi:nil="true"/>
        <AccountType/>
      </UserInfo>
    </Reviewer>
    <Next_x0020_Review_x0020_Due_x0020_Date xmlns="a9a0679d-604e-4eb3-9118-c13237c36a0c">2023-02-25T00:00:00.000Z</Next_x0020_Review_x0020_Due_x0020_Date>
    <Area xmlns="de26ee48-9c62-4115-b1d3-d437c7314bf0">Governance</Area>
    <Policy_x0020_Document_x0020_Type xmlns="a9a0679d-604e-4eb3-9118-c13237c36a0c">Policy</Policy_x0020_Document_x0020_Type>
    <Last_x0020_Reviewed_x0020_Date xmlns="a9a0679d-604e-4eb3-9118-c13237c36a0c">2021-02-25T00:00:00.000Z</Last_x0020_Reviewed_x0020_Date>
    <Review_x0020_Frequency xmlns="a9a0679d-604e-4eb3-9118-c13237c36a0c">2 Years</Review_x0020_Frequency>
  </documentManagement>
</p:properties>
</file>

<file path=customXml/itemProps1.xml><?xml version="1.0" encoding="utf-8"?>
<ds:datastoreItem xmlns:ds="http://schemas.openxmlformats.org/officeDocument/2006/customXml" ds:itemID="{031FB035-603C-4AF4-9513-543EF4468F24}">
  <ds:schemaRefs>
    <ds:schemaRef ds:uri="http://schemas.openxmlformats.org/officeDocument/2006/bibliography"/>
  </ds:schemaRefs>
</ds:datastoreItem>
</file>

<file path=customXml/itemProps2.xml><?xml version="1.0" encoding="utf-8"?>
<ds:datastoreItem xmlns:ds="http://schemas.openxmlformats.org/officeDocument/2006/customXml" ds:itemID="{F7A0A226-3894-46C8-989D-418CA482C50C}">
  <ds:schemaRefs>
    <ds:schemaRef ds:uri="http://schemas.microsoft.com/sharepoint/v3/contenttype/forms"/>
  </ds:schemaRefs>
</ds:datastoreItem>
</file>

<file path=customXml/itemProps3.xml><?xml version="1.0" encoding="utf-8"?>
<ds:datastoreItem xmlns:ds="http://schemas.openxmlformats.org/officeDocument/2006/customXml" ds:itemID="{4709AA0D-BD15-410A-AA6E-20FEACBAE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a0679d-604e-4eb3-9118-c13237c36a0c"/>
    <ds:schemaRef ds:uri="de26ee48-9c62-4115-b1d3-d437c7314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4133E9-D8C2-4DC7-95B2-C10EE054699E}">
  <ds:schemaRefs>
    <ds:schemaRef ds:uri="a9a0679d-604e-4eb3-9118-c13237c36a0c"/>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http://purl.org/dc/dcmitype/"/>
    <ds:schemaRef ds:uri="de26ee48-9c62-4115-b1d3-d437c7314bf0"/>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5068</Words>
  <Characters>28894</Characters>
  <Application>Microsoft Office Word</Application>
  <DocSecurity>4</DocSecurity>
  <Lines>240</Lines>
  <Paragraphs>67</Paragraphs>
  <ScaleCrop>false</ScaleCrop>
  <Company/>
  <LinksUpToDate>false</LinksUpToDate>
  <CharactersWithSpaces>33895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Conduct and Registration of Interests</dc:title>
  <dc:subject/>
  <dc:creator>Alex Palacky</dc:creator>
  <cp:keywords/>
  <dc:description/>
  <cp:lastModifiedBy>McDonald, Glynn</cp:lastModifiedBy>
  <cp:revision>2</cp:revision>
  <cp:lastPrinted>2019-06-13T05:12:00Z</cp:lastPrinted>
  <dcterms:created xsi:type="dcterms:W3CDTF">2023-03-06T14:20:00Z</dcterms:created>
  <dcterms:modified xsi:type="dcterms:W3CDTF">2023-03-06T14:20:00Z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62400</vt:r8>
  </property>
  <property fmtid="{D5CDD505-2E9C-101B-9397-08002B2CF9AE}" pid="3" name="ContentTypeId">
    <vt:lpwstr>0x010100CEBC6B33444245429FC622E594542B7800129AA56F895D7F479B618C488BD07437</vt:lpwstr>
  </property>
  <property fmtid="{D5CDD505-2E9C-101B-9397-08002B2CF9AE}" pid="4" name="AuthorIds_UIVersion_526">
    <vt:lpwstr>28</vt:lpwstr>
  </property>
  <property fmtid="{D5CDD505-2E9C-101B-9397-08002B2CF9AE}" pid="5" name="_dlc_policyId">
    <vt:lpwstr/>
  </property>
  <property fmtid="{D5CDD505-2E9C-101B-9397-08002B2CF9AE}" pid="6" name="ItemRetentionFormula">
    <vt:lpwstr/>
  </property>
</Properties>
</file>