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902BC5" w14:textId="77777777" w:rsidR="00480CA0" w:rsidRPr="00480CA0" w:rsidRDefault="00480CA0" w:rsidP="00480CA0">
      <w:pPr>
        <w:spacing w:after="0" w:line="240" w:lineRule="auto"/>
        <w:rPr>
          <w:rFonts w:ascii="Verdana" w:eastAsia="Calibri" w:hAnsi="Verdana" w:cs="Times New Roman"/>
          <w:b/>
        </w:rPr>
      </w:pPr>
      <w:r w:rsidRPr="00480CA0">
        <w:rPr>
          <w:rFonts w:ascii="Verdana" w:eastAsia="Calibri" w:hAnsi="Verdana" w:cs="Times New Roman"/>
          <w:b/>
          <w:noProof/>
          <w:lang w:eastAsia="en-GB"/>
        </w:rPr>
        <w:drawing>
          <wp:inline distT="0" distB="0" distL="0" distR="0" wp14:anchorId="161ECBC3" wp14:editId="367BB967">
            <wp:extent cx="2126931" cy="70485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26931" cy="704850"/>
                    </a:xfrm>
                    <a:prstGeom prst="rect">
                      <a:avLst/>
                    </a:prstGeom>
                    <a:noFill/>
                  </pic:spPr>
                </pic:pic>
              </a:graphicData>
            </a:graphic>
          </wp:inline>
        </w:drawing>
      </w:r>
    </w:p>
    <w:p w14:paraId="64EC12DC" w14:textId="77777777" w:rsidR="00480CA0" w:rsidRPr="00480CA0" w:rsidRDefault="00480CA0" w:rsidP="00480CA0">
      <w:pPr>
        <w:spacing w:after="0" w:line="240" w:lineRule="auto"/>
        <w:rPr>
          <w:rFonts w:ascii="Verdana" w:eastAsia="Calibri" w:hAnsi="Verdana" w:cs="Times New Roman"/>
          <w:b/>
        </w:rPr>
      </w:pPr>
    </w:p>
    <w:p w14:paraId="4F9C6A26" w14:textId="77777777" w:rsidR="00480CA0" w:rsidRPr="00480CA0" w:rsidRDefault="00480CA0" w:rsidP="00480CA0">
      <w:pPr>
        <w:spacing w:after="0" w:line="240" w:lineRule="auto"/>
        <w:rPr>
          <w:rFonts w:ascii="Verdana" w:eastAsia="Calibri" w:hAnsi="Verdana" w:cs="Times New Roman"/>
          <w:b/>
        </w:rPr>
      </w:pPr>
      <w:r w:rsidRPr="00480CA0">
        <w:rPr>
          <w:rFonts w:ascii="Verdana" w:eastAsia="Calibri" w:hAnsi="Verdana" w:cs="Times New Roman"/>
          <w:b/>
        </w:rPr>
        <w:t>Report to:</w:t>
      </w:r>
      <w:r w:rsidRPr="00480CA0">
        <w:rPr>
          <w:rFonts w:ascii="Verdana" w:eastAsia="Calibri" w:hAnsi="Verdana" w:cs="Times New Roman"/>
          <w:b/>
        </w:rPr>
        <w:tab/>
      </w:r>
      <w:r w:rsidR="0002776F">
        <w:rPr>
          <w:rFonts w:ascii="Verdana" w:eastAsia="Calibri" w:hAnsi="Verdana" w:cs="Times New Roman"/>
          <w:b/>
        </w:rPr>
        <w:t xml:space="preserve">Council, </w:t>
      </w:r>
      <w:r w:rsidR="00C65F73">
        <w:rPr>
          <w:rFonts w:ascii="Verdana" w:eastAsia="Calibri" w:hAnsi="Verdana" w:cs="Times New Roman"/>
          <w:b/>
        </w:rPr>
        <w:t>17</w:t>
      </w:r>
      <w:r w:rsidR="00C65F73" w:rsidRPr="00C65F73">
        <w:rPr>
          <w:rFonts w:ascii="Verdana" w:eastAsia="Calibri" w:hAnsi="Verdana" w:cs="Times New Roman"/>
          <w:b/>
          <w:vertAlign w:val="superscript"/>
        </w:rPr>
        <w:t>th</w:t>
      </w:r>
      <w:r w:rsidR="00C65F73">
        <w:rPr>
          <w:rFonts w:ascii="Verdana" w:eastAsia="Calibri" w:hAnsi="Verdana" w:cs="Times New Roman"/>
          <w:b/>
        </w:rPr>
        <w:t xml:space="preserve"> July 2018</w:t>
      </w:r>
    </w:p>
    <w:p w14:paraId="3EA100AE" w14:textId="77777777" w:rsidR="00480CA0" w:rsidRPr="00480CA0" w:rsidRDefault="00480CA0" w:rsidP="00480CA0">
      <w:pPr>
        <w:spacing w:after="0" w:line="240" w:lineRule="auto"/>
        <w:rPr>
          <w:rFonts w:ascii="Verdana" w:eastAsia="Calibri" w:hAnsi="Verdana" w:cs="Times New Roman"/>
          <w:b/>
        </w:rPr>
      </w:pPr>
    </w:p>
    <w:p w14:paraId="41A3FAFD" w14:textId="77777777" w:rsidR="00480CA0" w:rsidRPr="00480CA0" w:rsidRDefault="00480CA0" w:rsidP="00480CA0">
      <w:pPr>
        <w:spacing w:after="0" w:line="240" w:lineRule="auto"/>
        <w:ind w:left="1440" w:hanging="1440"/>
        <w:rPr>
          <w:rFonts w:ascii="Verdana" w:eastAsia="Calibri" w:hAnsi="Verdana" w:cs="Times New Roman"/>
          <w:b/>
        </w:rPr>
      </w:pPr>
      <w:r w:rsidRPr="00480CA0">
        <w:rPr>
          <w:rFonts w:ascii="Verdana" w:eastAsia="Calibri" w:hAnsi="Verdana" w:cs="Times New Roman"/>
          <w:b/>
        </w:rPr>
        <w:t>Report of:</w:t>
      </w:r>
      <w:r w:rsidRPr="00480CA0">
        <w:rPr>
          <w:rFonts w:ascii="Verdana" w:eastAsia="Calibri" w:hAnsi="Verdana" w:cs="Times New Roman"/>
          <w:b/>
        </w:rPr>
        <w:tab/>
      </w:r>
      <w:r w:rsidR="006334CC">
        <w:rPr>
          <w:rFonts w:ascii="Verdana" w:eastAsia="Calibri" w:hAnsi="Verdana" w:cs="Times New Roman"/>
          <w:b/>
        </w:rPr>
        <w:t>Monitoring Officer</w:t>
      </w:r>
    </w:p>
    <w:p w14:paraId="4AE08557" w14:textId="77777777" w:rsidR="00480CA0" w:rsidRPr="00480CA0" w:rsidRDefault="00480CA0" w:rsidP="00480CA0">
      <w:pPr>
        <w:pBdr>
          <w:bottom w:val="single" w:sz="4" w:space="1" w:color="auto"/>
        </w:pBdr>
        <w:spacing w:after="0" w:line="240" w:lineRule="auto"/>
        <w:rPr>
          <w:rFonts w:ascii="Verdana" w:eastAsia="Calibri" w:hAnsi="Verdana" w:cs="Times New Roman"/>
          <w:b/>
        </w:rPr>
      </w:pPr>
    </w:p>
    <w:p w14:paraId="226834BF" w14:textId="77777777" w:rsidR="00480CA0" w:rsidRPr="00480CA0" w:rsidRDefault="00480CA0" w:rsidP="00480CA0">
      <w:pPr>
        <w:spacing w:after="0" w:line="240" w:lineRule="auto"/>
        <w:rPr>
          <w:rFonts w:ascii="Verdana" w:eastAsia="Calibri" w:hAnsi="Verdana" w:cs="Times New Roman"/>
          <w:b/>
        </w:rPr>
      </w:pPr>
    </w:p>
    <w:p w14:paraId="12BC4A92" w14:textId="77777777" w:rsidR="00480CA0" w:rsidRPr="00480CA0" w:rsidRDefault="00480CA0" w:rsidP="00480CA0">
      <w:pPr>
        <w:spacing w:after="0" w:line="240" w:lineRule="auto"/>
        <w:rPr>
          <w:rFonts w:ascii="Verdana" w:eastAsia="Calibri" w:hAnsi="Verdana" w:cs="Times New Roman"/>
          <w:b/>
        </w:rPr>
      </w:pPr>
      <w:r w:rsidRPr="00480CA0">
        <w:rPr>
          <w:rFonts w:ascii="Verdana" w:eastAsia="Calibri" w:hAnsi="Verdana" w:cs="Times New Roman"/>
          <w:b/>
        </w:rPr>
        <w:t>Subject:</w:t>
      </w:r>
      <w:r w:rsidRPr="00480CA0">
        <w:rPr>
          <w:rFonts w:ascii="Verdana" w:eastAsia="Calibri" w:hAnsi="Verdana" w:cs="Times New Roman"/>
          <w:b/>
        </w:rPr>
        <w:tab/>
      </w:r>
      <w:r w:rsidR="006334CC">
        <w:rPr>
          <w:rFonts w:ascii="Verdana" w:eastAsia="Calibri" w:hAnsi="Verdana" w:cs="Times New Roman"/>
          <w:b/>
        </w:rPr>
        <w:t>REVIEW OF COMMITTEE SYSTEM</w:t>
      </w:r>
    </w:p>
    <w:p w14:paraId="5C858BF1" w14:textId="77777777" w:rsidR="00480CA0" w:rsidRPr="00480CA0" w:rsidRDefault="00480CA0" w:rsidP="00480CA0">
      <w:pPr>
        <w:spacing w:after="0" w:line="240" w:lineRule="auto"/>
        <w:rPr>
          <w:rFonts w:ascii="Verdana" w:eastAsia="Calibri" w:hAnsi="Verdana" w:cs="Times New Roman"/>
        </w:rPr>
      </w:pPr>
    </w:p>
    <w:p w14:paraId="0A5692A4" w14:textId="77777777" w:rsidR="00480CA0" w:rsidRPr="00480CA0" w:rsidRDefault="00480CA0" w:rsidP="00480CA0">
      <w:pPr>
        <w:numPr>
          <w:ilvl w:val="0"/>
          <w:numId w:val="1"/>
        </w:numPr>
        <w:spacing w:after="0" w:line="240" w:lineRule="auto"/>
        <w:ind w:left="709" w:hanging="709"/>
        <w:rPr>
          <w:rFonts w:ascii="Verdana" w:eastAsia="Calibri" w:hAnsi="Verdana" w:cs="Times New Roman"/>
          <w:b/>
          <w:u w:val="single"/>
        </w:rPr>
      </w:pPr>
      <w:r w:rsidRPr="00480CA0">
        <w:rPr>
          <w:rFonts w:ascii="Verdana" w:eastAsia="Calibri" w:hAnsi="Verdana" w:cs="Times New Roman"/>
          <w:b/>
          <w:u w:val="single"/>
        </w:rPr>
        <w:t>Recommendation</w:t>
      </w:r>
    </w:p>
    <w:p w14:paraId="36445B3F" w14:textId="77777777" w:rsidR="00480CA0" w:rsidRPr="00480CA0" w:rsidRDefault="00480CA0" w:rsidP="00480CA0">
      <w:pPr>
        <w:spacing w:after="0" w:line="240" w:lineRule="auto"/>
        <w:rPr>
          <w:rFonts w:ascii="Verdana" w:eastAsia="Calibri" w:hAnsi="Verdana" w:cs="Times New Roman"/>
          <w:b/>
          <w:u w:val="single"/>
        </w:rPr>
      </w:pPr>
    </w:p>
    <w:p w14:paraId="776D462B" w14:textId="77777777" w:rsidR="00480CA0" w:rsidRDefault="006C6F7F" w:rsidP="003F0B8D">
      <w:pPr>
        <w:numPr>
          <w:ilvl w:val="0"/>
          <w:numId w:val="2"/>
        </w:numPr>
        <w:tabs>
          <w:tab w:val="left" w:pos="709"/>
        </w:tabs>
        <w:spacing w:after="0" w:line="240" w:lineRule="auto"/>
        <w:ind w:left="709" w:hanging="709"/>
        <w:rPr>
          <w:rFonts w:ascii="Verdana" w:eastAsia="Calibri" w:hAnsi="Verdana" w:cs="Times New Roman"/>
          <w:b/>
        </w:rPr>
      </w:pPr>
      <w:r>
        <w:rPr>
          <w:rFonts w:ascii="Verdana" w:eastAsia="Calibri" w:hAnsi="Verdana" w:cs="Times New Roman"/>
          <w:b/>
        </w:rPr>
        <w:t>T</w:t>
      </w:r>
      <w:r w:rsidR="003F0B8D">
        <w:rPr>
          <w:rFonts w:ascii="Verdana" w:eastAsia="Calibri" w:hAnsi="Verdana" w:cs="Times New Roman"/>
          <w:b/>
        </w:rPr>
        <w:t>hat Full Council endorses the conclusions and recommendations from the Review of the Committee System</w:t>
      </w:r>
      <w:r w:rsidR="003946CD">
        <w:rPr>
          <w:rFonts w:ascii="Verdana" w:eastAsia="Calibri" w:hAnsi="Verdana" w:cs="Times New Roman"/>
          <w:b/>
        </w:rPr>
        <w:t xml:space="preserve"> in Section 4 of this report</w:t>
      </w:r>
      <w:r w:rsidR="00480CA0" w:rsidRPr="00480CA0">
        <w:rPr>
          <w:rFonts w:ascii="Verdana" w:eastAsia="Calibri" w:hAnsi="Verdana" w:cs="Times New Roman"/>
          <w:b/>
        </w:rPr>
        <w:t>.</w:t>
      </w:r>
    </w:p>
    <w:p w14:paraId="3629C7FF" w14:textId="77777777" w:rsidR="00E25C6E" w:rsidRPr="00480CA0" w:rsidRDefault="00E25C6E" w:rsidP="00E25C6E">
      <w:pPr>
        <w:tabs>
          <w:tab w:val="left" w:pos="709"/>
        </w:tabs>
        <w:spacing w:after="0" w:line="240" w:lineRule="auto"/>
        <w:ind w:left="1065"/>
        <w:rPr>
          <w:rFonts w:ascii="Verdana" w:eastAsia="Calibri" w:hAnsi="Verdana" w:cs="Times New Roman"/>
          <w:b/>
        </w:rPr>
      </w:pPr>
    </w:p>
    <w:p w14:paraId="7BEA5C85" w14:textId="77777777" w:rsidR="00480CA0" w:rsidRPr="00480CA0" w:rsidRDefault="003946CD" w:rsidP="000D3B9A">
      <w:pPr>
        <w:numPr>
          <w:ilvl w:val="0"/>
          <w:numId w:val="2"/>
        </w:numPr>
        <w:tabs>
          <w:tab w:val="left" w:pos="709"/>
        </w:tabs>
        <w:spacing w:after="240" w:line="240" w:lineRule="auto"/>
        <w:ind w:left="709" w:hanging="709"/>
        <w:rPr>
          <w:rFonts w:ascii="Verdana" w:eastAsia="Calibri" w:hAnsi="Verdana" w:cs="Times New Roman"/>
          <w:b/>
        </w:rPr>
      </w:pPr>
      <w:r>
        <w:rPr>
          <w:rFonts w:ascii="Verdana" w:eastAsia="Calibri" w:hAnsi="Verdana" w:cs="Times New Roman"/>
          <w:b/>
        </w:rPr>
        <w:t>That Full C</w:t>
      </w:r>
      <w:r w:rsidR="003F0B8D">
        <w:rPr>
          <w:rFonts w:ascii="Verdana" w:eastAsia="Calibri" w:hAnsi="Verdana" w:cs="Times New Roman"/>
          <w:b/>
        </w:rPr>
        <w:t xml:space="preserve">ouncil delegates authority to the Monitoring Officer in consultation with the Leader and the Deputy Leader of the Council to </w:t>
      </w:r>
      <w:r>
        <w:rPr>
          <w:rFonts w:ascii="Verdana" w:eastAsia="Calibri" w:hAnsi="Verdana" w:cs="Times New Roman"/>
          <w:b/>
        </w:rPr>
        <w:t>make any necessary chang</w:t>
      </w:r>
      <w:r w:rsidR="00BC53DB">
        <w:rPr>
          <w:rFonts w:ascii="Verdana" w:eastAsia="Calibri" w:hAnsi="Verdana" w:cs="Times New Roman"/>
          <w:b/>
        </w:rPr>
        <w:t>es to the Council’s Constitution</w:t>
      </w:r>
      <w:r>
        <w:rPr>
          <w:rFonts w:ascii="Verdana" w:eastAsia="Calibri" w:hAnsi="Verdana" w:cs="Times New Roman"/>
          <w:b/>
        </w:rPr>
        <w:t xml:space="preserve"> to reflect the conclusions and recommendations in this report.</w:t>
      </w:r>
    </w:p>
    <w:p w14:paraId="68EC672E" w14:textId="77777777" w:rsidR="00480CA0" w:rsidRPr="00480CA0" w:rsidRDefault="00480CA0" w:rsidP="00480CA0">
      <w:pPr>
        <w:numPr>
          <w:ilvl w:val="0"/>
          <w:numId w:val="1"/>
        </w:numPr>
        <w:spacing w:after="0" w:line="240" w:lineRule="auto"/>
        <w:ind w:left="709" w:hanging="709"/>
        <w:rPr>
          <w:rFonts w:ascii="Verdana" w:eastAsia="Calibri" w:hAnsi="Verdana" w:cs="Times New Roman"/>
          <w:b/>
        </w:rPr>
      </w:pPr>
      <w:r w:rsidRPr="00480CA0">
        <w:rPr>
          <w:rFonts w:ascii="Verdana" w:eastAsia="Calibri" w:hAnsi="Verdana" w:cs="Times New Roman"/>
          <w:b/>
          <w:u w:val="single"/>
        </w:rPr>
        <w:t>Background</w:t>
      </w:r>
    </w:p>
    <w:p w14:paraId="503F3C22" w14:textId="77777777" w:rsidR="00480CA0" w:rsidRPr="00480CA0" w:rsidRDefault="00480CA0" w:rsidP="00480CA0">
      <w:pPr>
        <w:spacing w:after="0" w:line="240" w:lineRule="auto"/>
        <w:rPr>
          <w:rFonts w:ascii="Verdana" w:eastAsia="Calibri" w:hAnsi="Verdana" w:cs="Times New Roman"/>
        </w:rPr>
      </w:pPr>
    </w:p>
    <w:p w14:paraId="24F2B7D3" w14:textId="77777777" w:rsidR="00480CA0" w:rsidRPr="006C6F7F" w:rsidRDefault="006334CC" w:rsidP="006C6F7F">
      <w:pPr>
        <w:pStyle w:val="ListParagraph"/>
        <w:numPr>
          <w:ilvl w:val="1"/>
          <w:numId w:val="1"/>
        </w:numPr>
        <w:ind w:left="709" w:hanging="709"/>
        <w:rPr>
          <w:rFonts w:ascii="Verdana" w:eastAsia="Calibri" w:hAnsi="Verdana" w:cs="Times New Roman"/>
        </w:rPr>
      </w:pPr>
      <w:r w:rsidRPr="006334CC">
        <w:rPr>
          <w:rFonts w:ascii="Verdana" w:eastAsia="Calibri" w:hAnsi="Verdana" w:cs="Times New Roman"/>
        </w:rPr>
        <w:t>At its meeting on 22 November 2016, Full Council resolved to change its governance system from the Cabinet model to the Committee System with effect from Annual Council on 16 May 2017</w:t>
      </w:r>
      <w:r w:rsidR="006C6F7F">
        <w:rPr>
          <w:rFonts w:ascii="Verdana" w:eastAsia="Calibri" w:hAnsi="Verdana" w:cs="Times New Roman"/>
        </w:rPr>
        <w:t>.</w:t>
      </w:r>
    </w:p>
    <w:p w14:paraId="0E82DA78" w14:textId="77777777" w:rsidR="00480CA0" w:rsidRPr="00480CA0" w:rsidRDefault="006C6F7F" w:rsidP="00480CA0">
      <w:pPr>
        <w:numPr>
          <w:ilvl w:val="1"/>
          <w:numId w:val="1"/>
        </w:numPr>
        <w:spacing w:after="240" w:line="240" w:lineRule="auto"/>
        <w:ind w:left="709" w:hanging="709"/>
        <w:rPr>
          <w:rFonts w:ascii="Verdana" w:eastAsia="Calibri" w:hAnsi="Verdana" w:cs="Times New Roman"/>
        </w:rPr>
      </w:pPr>
      <w:r>
        <w:rPr>
          <w:rFonts w:ascii="Verdana" w:eastAsia="Calibri" w:hAnsi="Verdana" w:cs="Times New Roman"/>
        </w:rPr>
        <w:t>A review of the Committee System</w:t>
      </w:r>
      <w:r w:rsidR="000A04C6">
        <w:rPr>
          <w:rFonts w:ascii="Verdana" w:eastAsia="Calibri" w:hAnsi="Verdana" w:cs="Times New Roman"/>
        </w:rPr>
        <w:t xml:space="preserve"> during its first year of operation</w:t>
      </w:r>
      <w:r>
        <w:rPr>
          <w:rFonts w:ascii="Verdana" w:eastAsia="Calibri" w:hAnsi="Verdana" w:cs="Times New Roman"/>
        </w:rPr>
        <w:t xml:space="preserve"> has been undertaken to assess how well the new governance arrangements were implemented and how well they have functioned over the first 12 months of operation. In addition, the review has identified areas for improvement and development.</w:t>
      </w:r>
    </w:p>
    <w:p w14:paraId="4D03E5A4" w14:textId="77777777" w:rsidR="00480CA0" w:rsidRPr="00480CA0" w:rsidRDefault="006C6F7F" w:rsidP="0007018D">
      <w:pPr>
        <w:numPr>
          <w:ilvl w:val="1"/>
          <w:numId w:val="1"/>
        </w:numPr>
        <w:spacing w:after="0" w:line="240" w:lineRule="auto"/>
        <w:ind w:left="709" w:hanging="709"/>
        <w:rPr>
          <w:rFonts w:ascii="Verdana" w:eastAsia="Calibri" w:hAnsi="Verdana" w:cs="Times New Roman"/>
        </w:rPr>
      </w:pPr>
      <w:r>
        <w:rPr>
          <w:rFonts w:ascii="Verdana" w:eastAsia="Calibri" w:hAnsi="Verdana" w:cs="Times New Roman"/>
        </w:rPr>
        <w:t>This report sets out the conclusions that have been reached through the review.</w:t>
      </w:r>
    </w:p>
    <w:p w14:paraId="298D9953" w14:textId="77777777" w:rsidR="006C6F7F" w:rsidRDefault="006C6F7F" w:rsidP="006C6F7F">
      <w:pPr>
        <w:spacing w:after="0" w:line="240" w:lineRule="auto"/>
        <w:rPr>
          <w:rFonts w:ascii="Verdana" w:eastAsia="Calibri" w:hAnsi="Verdana" w:cs="Times New Roman"/>
        </w:rPr>
      </w:pPr>
    </w:p>
    <w:p w14:paraId="383FC957" w14:textId="77777777" w:rsidR="00480CA0" w:rsidRPr="003F0B8D" w:rsidRDefault="006C6F7F" w:rsidP="00480CA0">
      <w:pPr>
        <w:numPr>
          <w:ilvl w:val="0"/>
          <w:numId w:val="1"/>
        </w:numPr>
        <w:spacing w:after="0" w:line="240" w:lineRule="auto"/>
        <w:ind w:left="709" w:hanging="709"/>
        <w:rPr>
          <w:rFonts w:ascii="Verdana" w:eastAsia="Calibri" w:hAnsi="Verdana" w:cs="Times New Roman"/>
          <w:b/>
          <w:u w:val="single"/>
        </w:rPr>
      </w:pPr>
      <w:r w:rsidRPr="003F0B8D">
        <w:rPr>
          <w:rFonts w:ascii="Verdana" w:eastAsia="Calibri" w:hAnsi="Verdana" w:cs="Times New Roman"/>
          <w:b/>
          <w:u w:val="single"/>
        </w:rPr>
        <w:t>Review of the Committee System</w:t>
      </w:r>
    </w:p>
    <w:p w14:paraId="021BCD53" w14:textId="77777777" w:rsidR="00480CA0" w:rsidRPr="00480CA0" w:rsidRDefault="00480CA0" w:rsidP="00480CA0">
      <w:pPr>
        <w:spacing w:after="0" w:line="240" w:lineRule="auto"/>
        <w:rPr>
          <w:rFonts w:ascii="Verdana" w:eastAsia="Calibri" w:hAnsi="Verdana" w:cs="Times New Roman"/>
        </w:rPr>
      </w:pPr>
    </w:p>
    <w:p w14:paraId="7FA09DE6" w14:textId="77777777" w:rsidR="00C31D53" w:rsidRDefault="000A04C6" w:rsidP="00C31D53">
      <w:pPr>
        <w:pStyle w:val="ListParagraph"/>
        <w:numPr>
          <w:ilvl w:val="1"/>
          <w:numId w:val="1"/>
        </w:numPr>
        <w:ind w:left="709" w:hanging="709"/>
        <w:rPr>
          <w:rFonts w:ascii="Verdana" w:eastAsia="Calibri" w:hAnsi="Verdana" w:cs="Times New Roman"/>
        </w:rPr>
      </w:pPr>
      <w:r>
        <w:rPr>
          <w:rFonts w:ascii="Verdana" w:eastAsia="Calibri" w:hAnsi="Verdana" w:cs="Times New Roman"/>
        </w:rPr>
        <w:t xml:space="preserve">The Review of the Committee System has considered the </w:t>
      </w:r>
      <w:r w:rsidR="002824F7">
        <w:rPr>
          <w:rFonts w:ascii="Verdana" w:eastAsia="Calibri" w:hAnsi="Verdana" w:cs="Times New Roman"/>
        </w:rPr>
        <w:t xml:space="preserve">following </w:t>
      </w:r>
      <w:r w:rsidR="00C31D53">
        <w:rPr>
          <w:rFonts w:ascii="Verdana" w:eastAsia="Calibri" w:hAnsi="Verdana" w:cs="Times New Roman"/>
        </w:rPr>
        <w:t>matters:</w:t>
      </w:r>
    </w:p>
    <w:p w14:paraId="4FD67BF7" w14:textId="77777777" w:rsidR="00C31D53" w:rsidRDefault="00C31D53" w:rsidP="00C31D53">
      <w:pPr>
        <w:pStyle w:val="ListParagraph"/>
        <w:ind w:left="709" w:hanging="709"/>
        <w:rPr>
          <w:rFonts w:ascii="Verdana" w:eastAsia="Calibri" w:hAnsi="Verdana" w:cs="Times New Roman"/>
        </w:rPr>
      </w:pPr>
    </w:p>
    <w:p w14:paraId="725E836D" w14:textId="77777777" w:rsidR="00C31D53" w:rsidRDefault="00C31D53" w:rsidP="00C31D53">
      <w:pPr>
        <w:pStyle w:val="ListParagraph"/>
        <w:numPr>
          <w:ilvl w:val="2"/>
          <w:numId w:val="1"/>
        </w:numPr>
        <w:rPr>
          <w:rFonts w:ascii="Verdana" w:eastAsia="Calibri" w:hAnsi="Verdana" w:cs="Times New Roman"/>
        </w:rPr>
      </w:pPr>
      <w:r>
        <w:rPr>
          <w:rFonts w:ascii="Verdana" w:eastAsia="Calibri" w:hAnsi="Verdana" w:cs="Times New Roman"/>
        </w:rPr>
        <w:t>Feedback from the Centre for Public Scrutiny</w:t>
      </w:r>
    </w:p>
    <w:p w14:paraId="2EE4DE7D" w14:textId="77777777" w:rsidR="00C31D53" w:rsidRDefault="00C31D53" w:rsidP="00C31D53">
      <w:pPr>
        <w:pStyle w:val="ListParagraph"/>
        <w:numPr>
          <w:ilvl w:val="2"/>
          <w:numId w:val="1"/>
        </w:numPr>
        <w:rPr>
          <w:rFonts w:ascii="Verdana" w:eastAsia="Calibri" w:hAnsi="Verdana" w:cs="Times New Roman"/>
        </w:rPr>
      </w:pPr>
      <w:r>
        <w:rPr>
          <w:rFonts w:ascii="Verdana" w:eastAsia="Calibri" w:hAnsi="Verdana" w:cs="Times New Roman"/>
        </w:rPr>
        <w:t>Feedback from Members and Officers of the Council through a Review Questionnaire</w:t>
      </w:r>
    </w:p>
    <w:p w14:paraId="1D383ED9" w14:textId="77777777" w:rsidR="00C31D53" w:rsidRDefault="00C31D53" w:rsidP="00C31D53">
      <w:pPr>
        <w:pStyle w:val="ListParagraph"/>
        <w:numPr>
          <w:ilvl w:val="2"/>
          <w:numId w:val="1"/>
        </w:numPr>
        <w:rPr>
          <w:rFonts w:ascii="Verdana" w:eastAsia="Calibri" w:hAnsi="Verdana" w:cs="Times New Roman"/>
        </w:rPr>
      </w:pPr>
      <w:r>
        <w:rPr>
          <w:rFonts w:ascii="Verdana" w:eastAsia="Calibri" w:hAnsi="Verdana" w:cs="Times New Roman"/>
        </w:rPr>
        <w:t>Feedback from an All-Member briefing</w:t>
      </w:r>
    </w:p>
    <w:p w14:paraId="11CFD1B8" w14:textId="77777777" w:rsidR="00D23DA0" w:rsidRDefault="00C31D53" w:rsidP="00C31D53">
      <w:pPr>
        <w:numPr>
          <w:ilvl w:val="1"/>
          <w:numId w:val="1"/>
        </w:numPr>
        <w:spacing w:after="240" w:line="240" w:lineRule="auto"/>
        <w:ind w:left="709" w:hanging="709"/>
        <w:rPr>
          <w:rFonts w:ascii="Verdana" w:eastAsia="Calibri" w:hAnsi="Verdana" w:cs="Times New Roman"/>
        </w:rPr>
      </w:pPr>
      <w:r>
        <w:rPr>
          <w:rFonts w:ascii="Verdana" w:eastAsia="Calibri" w:hAnsi="Verdana" w:cs="Times New Roman"/>
        </w:rPr>
        <w:t>The Centre for Public Scrutiny (“</w:t>
      </w:r>
      <w:proofErr w:type="spellStart"/>
      <w:r>
        <w:rPr>
          <w:rFonts w:ascii="Verdana" w:eastAsia="Calibri" w:hAnsi="Verdana" w:cs="Times New Roman"/>
        </w:rPr>
        <w:t>CfPS</w:t>
      </w:r>
      <w:proofErr w:type="spellEnd"/>
      <w:r>
        <w:rPr>
          <w:rFonts w:ascii="Verdana" w:eastAsia="Calibri" w:hAnsi="Verdana" w:cs="Times New Roman"/>
        </w:rPr>
        <w:t xml:space="preserve">”) provided support and training to the Council as part of the implementation of the Committee System. In particular the </w:t>
      </w:r>
      <w:proofErr w:type="spellStart"/>
      <w:r>
        <w:rPr>
          <w:rFonts w:ascii="Verdana" w:eastAsia="Calibri" w:hAnsi="Verdana" w:cs="Times New Roman"/>
        </w:rPr>
        <w:t>CfPS</w:t>
      </w:r>
      <w:proofErr w:type="spellEnd"/>
      <w:r>
        <w:rPr>
          <w:rFonts w:ascii="Verdana" w:eastAsia="Calibri" w:hAnsi="Verdana" w:cs="Times New Roman"/>
        </w:rPr>
        <w:t xml:space="preserve"> supported the Council during the first six months of the operation of the Committee System through attendance as an observer at a range of committees. Feedback was provided to committees following meetings. </w:t>
      </w:r>
    </w:p>
    <w:p w14:paraId="6CAD2CE0" w14:textId="77777777" w:rsidR="00D23DA0" w:rsidRDefault="00D23DA0">
      <w:pPr>
        <w:rPr>
          <w:rFonts w:ascii="Verdana" w:eastAsia="Calibri" w:hAnsi="Verdana" w:cs="Times New Roman"/>
        </w:rPr>
      </w:pPr>
      <w:r>
        <w:rPr>
          <w:rFonts w:ascii="Verdana" w:eastAsia="Calibri" w:hAnsi="Verdana" w:cs="Times New Roman"/>
        </w:rPr>
        <w:br w:type="page"/>
      </w:r>
    </w:p>
    <w:p w14:paraId="4A9F6D95" w14:textId="77777777" w:rsidR="00C31D53" w:rsidRPr="00C31D53" w:rsidRDefault="00C31D53" w:rsidP="00D23DA0">
      <w:pPr>
        <w:spacing w:after="240" w:line="240" w:lineRule="auto"/>
        <w:ind w:left="709"/>
        <w:rPr>
          <w:rFonts w:ascii="Verdana" w:eastAsia="Calibri" w:hAnsi="Verdana" w:cs="Times New Roman"/>
        </w:rPr>
      </w:pPr>
      <w:r>
        <w:rPr>
          <w:rFonts w:ascii="Verdana" w:eastAsia="Calibri" w:hAnsi="Verdana" w:cs="Times New Roman"/>
        </w:rPr>
        <w:lastRenderedPageBreak/>
        <w:t xml:space="preserve">The </w:t>
      </w:r>
      <w:proofErr w:type="spellStart"/>
      <w:r>
        <w:rPr>
          <w:rFonts w:ascii="Verdana" w:eastAsia="Calibri" w:hAnsi="Verdana" w:cs="Times New Roman"/>
        </w:rPr>
        <w:t>CfPS</w:t>
      </w:r>
      <w:proofErr w:type="spellEnd"/>
      <w:r w:rsidR="00BC53DB">
        <w:rPr>
          <w:rFonts w:ascii="Verdana" w:eastAsia="Calibri" w:hAnsi="Verdana" w:cs="Times New Roman"/>
        </w:rPr>
        <w:t xml:space="preserve"> identified certain issues that have been picked up as part of this review: the use of information reports to committees, the role of Task and Finish Groups/the scrutiny function, the role of chairs and vice-chairs of committees and effective public participation at meetings.</w:t>
      </w:r>
    </w:p>
    <w:p w14:paraId="613BCFA8" w14:textId="77777777" w:rsidR="003F0B8D" w:rsidRDefault="003F0B8D" w:rsidP="003F0B8D">
      <w:pPr>
        <w:pStyle w:val="ListParagraph"/>
        <w:numPr>
          <w:ilvl w:val="1"/>
          <w:numId w:val="1"/>
        </w:numPr>
        <w:ind w:left="709" w:hanging="709"/>
        <w:rPr>
          <w:rFonts w:ascii="Verdana" w:eastAsia="Calibri" w:hAnsi="Verdana" w:cs="Times New Roman"/>
        </w:rPr>
      </w:pPr>
      <w:r w:rsidRPr="003F0B8D">
        <w:rPr>
          <w:rFonts w:ascii="Verdana" w:eastAsia="Calibri" w:hAnsi="Verdana" w:cs="Times New Roman"/>
        </w:rPr>
        <w:t xml:space="preserve">A </w:t>
      </w:r>
      <w:r>
        <w:rPr>
          <w:rFonts w:ascii="Verdana" w:eastAsia="Calibri" w:hAnsi="Verdana" w:cs="Times New Roman"/>
        </w:rPr>
        <w:t>Review Q</w:t>
      </w:r>
      <w:r w:rsidRPr="003F0B8D">
        <w:rPr>
          <w:rFonts w:ascii="Verdana" w:eastAsia="Calibri" w:hAnsi="Verdana" w:cs="Times New Roman"/>
        </w:rPr>
        <w:t xml:space="preserve">uestionnaire </w:t>
      </w:r>
      <w:r>
        <w:rPr>
          <w:rFonts w:ascii="Verdana" w:eastAsia="Calibri" w:hAnsi="Verdana" w:cs="Times New Roman"/>
        </w:rPr>
        <w:t xml:space="preserve">was distributed to </w:t>
      </w:r>
      <w:r w:rsidRPr="003F0B8D">
        <w:rPr>
          <w:rFonts w:ascii="Verdana" w:eastAsia="Calibri" w:hAnsi="Verdana" w:cs="Times New Roman"/>
        </w:rPr>
        <w:t xml:space="preserve">Members and Officers </w:t>
      </w:r>
      <w:r>
        <w:rPr>
          <w:rFonts w:ascii="Verdana" w:eastAsia="Calibri" w:hAnsi="Verdana" w:cs="Times New Roman"/>
        </w:rPr>
        <w:t>seeking views about the operation</w:t>
      </w:r>
      <w:r w:rsidRPr="003F0B8D">
        <w:rPr>
          <w:rFonts w:ascii="Verdana" w:eastAsia="Calibri" w:hAnsi="Verdana" w:cs="Times New Roman"/>
        </w:rPr>
        <w:t xml:space="preserve"> of the Committee System</w:t>
      </w:r>
      <w:r>
        <w:rPr>
          <w:rFonts w:ascii="Verdana" w:eastAsia="Calibri" w:hAnsi="Verdana" w:cs="Times New Roman"/>
        </w:rPr>
        <w:t xml:space="preserve"> during its first year. The questionnaire sought views about the following matters:</w:t>
      </w:r>
    </w:p>
    <w:p w14:paraId="4E9A5AC3" w14:textId="77777777" w:rsidR="003F0B8D" w:rsidRDefault="003F0B8D" w:rsidP="003F0B8D">
      <w:pPr>
        <w:pStyle w:val="ListParagraph"/>
        <w:ind w:left="1080"/>
        <w:rPr>
          <w:rFonts w:ascii="Verdana" w:eastAsia="Calibri" w:hAnsi="Verdana" w:cs="Times New Roman"/>
        </w:rPr>
      </w:pPr>
    </w:p>
    <w:p w14:paraId="1298D8EA" w14:textId="77777777" w:rsidR="003F0B8D" w:rsidRDefault="003F0B8D" w:rsidP="003F0B8D">
      <w:pPr>
        <w:pStyle w:val="ListParagraph"/>
        <w:numPr>
          <w:ilvl w:val="2"/>
          <w:numId w:val="1"/>
        </w:numPr>
        <w:rPr>
          <w:rFonts w:ascii="Verdana" w:eastAsia="Calibri" w:hAnsi="Verdana" w:cs="Times New Roman"/>
        </w:rPr>
      </w:pPr>
      <w:r>
        <w:rPr>
          <w:rFonts w:ascii="Verdana" w:eastAsia="Calibri" w:hAnsi="Verdana" w:cs="Times New Roman"/>
        </w:rPr>
        <w:t>Distribution of functions and responsibilities between committees</w:t>
      </w:r>
    </w:p>
    <w:p w14:paraId="0CC635F8" w14:textId="77777777" w:rsidR="003F0B8D" w:rsidRDefault="003F0B8D" w:rsidP="003F0B8D">
      <w:pPr>
        <w:pStyle w:val="ListParagraph"/>
        <w:numPr>
          <w:ilvl w:val="2"/>
          <w:numId w:val="1"/>
        </w:numPr>
        <w:rPr>
          <w:rFonts w:ascii="Verdana" w:eastAsia="Calibri" w:hAnsi="Verdana" w:cs="Times New Roman"/>
        </w:rPr>
      </w:pPr>
      <w:r>
        <w:rPr>
          <w:rFonts w:ascii="Verdana" w:eastAsia="Calibri" w:hAnsi="Verdana" w:cs="Times New Roman"/>
        </w:rPr>
        <w:t>Effective use of committee time</w:t>
      </w:r>
    </w:p>
    <w:p w14:paraId="2B111DF9" w14:textId="77777777" w:rsidR="00F53CD5" w:rsidRDefault="003F0B8D" w:rsidP="003F0B8D">
      <w:pPr>
        <w:pStyle w:val="ListParagraph"/>
        <w:numPr>
          <w:ilvl w:val="2"/>
          <w:numId w:val="1"/>
        </w:numPr>
        <w:rPr>
          <w:rFonts w:ascii="Verdana" w:eastAsia="Calibri" w:hAnsi="Verdana" w:cs="Times New Roman"/>
        </w:rPr>
      </w:pPr>
      <w:r>
        <w:rPr>
          <w:rFonts w:ascii="Verdana" w:eastAsia="Calibri" w:hAnsi="Verdana" w:cs="Times New Roman"/>
        </w:rPr>
        <w:t>Task and Finish Groups</w:t>
      </w:r>
      <w:r w:rsidR="00F53CD5" w:rsidRPr="00F53CD5">
        <w:rPr>
          <w:rFonts w:ascii="Verdana" w:eastAsia="Calibri" w:hAnsi="Verdana" w:cs="Times New Roman"/>
        </w:rPr>
        <w:t xml:space="preserve"> </w:t>
      </w:r>
    </w:p>
    <w:p w14:paraId="4AB799BF" w14:textId="77777777" w:rsidR="003F0B8D" w:rsidRDefault="00F53CD5" w:rsidP="003F0B8D">
      <w:pPr>
        <w:pStyle w:val="ListParagraph"/>
        <w:numPr>
          <w:ilvl w:val="2"/>
          <w:numId w:val="1"/>
        </w:numPr>
        <w:rPr>
          <w:rFonts w:ascii="Verdana" w:eastAsia="Calibri" w:hAnsi="Verdana" w:cs="Times New Roman"/>
        </w:rPr>
      </w:pPr>
      <w:r>
        <w:rPr>
          <w:rFonts w:ascii="Verdana" w:eastAsia="Calibri" w:hAnsi="Verdana" w:cs="Times New Roman"/>
        </w:rPr>
        <w:t>External scrutiny role</w:t>
      </w:r>
    </w:p>
    <w:p w14:paraId="00920863" w14:textId="77777777" w:rsidR="003F0B8D" w:rsidRDefault="00F53CD5" w:rsidP="003F0B8D">
      <w:pPr>
        <w:pStyle w:val="ListParagraph"/>
        <w:numPr>
          <w:ilvl w:val="2"/>
          <w:numId w:val="1"/>
        </w:numPr>
        <w:rPr>
          <w:rFonts w:ascii="Verdana" w:eastAsia="Calibri" w:hAnsi="Verdana" w:cs="Times New Roman"/>
        </w:rPr>
      </w:pPr>
      <w:r>
        <w:rPr>
          <w:rFonts w:ascii="Verdana" w:eastAsia="Calibri" w:hAnsi="Verdana" w:cs="Times New Roman"/>
        </w:rPr>
        <w:t>P</w:t>
      </w:r>
      <w:r w:rsidR="003F0B8D">
        <w:rPr>
          <w:rFonts w:ascii="Verdana" w:eastAsia="Calibri" w:hAnsi="Verdana" w:cs="Times New Roman"/>
        </w:rPr>
        <w:t>ublic participation</w:t>
      </w:r>
    </w:p>
    <w:p w14:paraId="7D5862D3" w14:textId="77777777" w:rsidR="00F53CD5" w:rsidRDefault="003F0B8D" w:rsidP="00F53CD5">
      <w:pPr>
        <w:pStyle w:val="ListParagraph"/>
        <w:numPr>
          <w:ilvl w:val="2"/>
          <w:numId w:val="1"/>
        </w:numPr>
        <w:rPr>
          <w:rFonts w:ascii="Verdana" w:eastAsia="Calibri" w:hAnsi="Verdana" w:cs="Times New Roman"/>
        </w:rPr>
      </w:pPr>
      <w:r>
        <w:rPr>
          <w:rFonts w:ascii="Verdana" w:eastAsia="Calibri" w:hAnsi="Verdana" w:cs="Times New Roman"/>
        </w:rPr>
        <w:t>Joint working arrangements</w:t>
      </w:r>
    </w:p>
    <w:p w14:paraId="42D446F1" w14:textId="77777777" w:rsidR="003F0B8D" w:rsidRPr="00F53CD5" w:rsidRDefault="00F53CD5" w:rsidP="00F53CD5">
      <w:pPr>
        <w:pStyle w:val="ListParagraph"/>
        <w:numPr>
          <w:ilvl w:val="2"/>
          <w:numId w:val="1"/>
        </w:numPr>
        <w:rPr>
          <w:rFonts w:ascii="Verdana" w:eastAsia="Calibri" w:hAnsi="Verdana" w:cs="Times New Roman"/>
        </w:rPr>
      </w:pPr>
      <w:r>
        <w:rPr>
          <w:rFonts w:ascii="Verdana" w:eastAsia="Calibri" w:hAnsi="Verdana" w:cs="Times New Roman"/>
        </w:rPr>
        <w:t>Rules of Procedure</w:t>
      </w:r>
    </w:p>
    <w:p w14:paraId="64B26E87" w14:textId="77777777" w:rsidR="00480CA0" w:rsidRPr="00377785" w:rsidRDefault="003F0B8D" w:rsidP="00377785">
      <w:pPr>
        <w:pStyle w:val="ListParagraph"/>
        <w:numPr>
          <w:ilvl w:val="2"/>
          <w:numId w:val="1"/>
        </w:numPr>
        <w:rPr>
          <w:rFonts w:ascii="Verdana" w:eastAsia="Calibri" w:hAnsi="Verdana" w:cs="Times New Roman"/>
        </w:rPr>
      </w:pPr>
      <w:r>
        <w:rPr>
          <w:rFonts w:ascii="Verdana" w:eastAsia="Calibri" w:hAnsi="Verdana" w:cs="Times New Roman"/>
        </w:rPr>
        <w:t>Development of a collegiate cultur</w:t>
      </w:r>
      <w:r w:rsidR="0046346E">
        <w:rPr>
          <w:rFonts w:ascii="Verdana" w:eastAsia="Calibri" w:hAnsi="Verdana" w:cs="Times New Roman"/>
        </w:rPr>
        <w:t>e</w:t>
      </w:r>
    </w:p>
    <w:p w14:paraId="2C472F39" w14:textId="77777777" w:rsidR="00480CA0" w:rsidRPr="00377785" w:rsidRDefault="006C6F7F" w:rsidP="00377785">
      <w:pPr>
        <w:numPr>
          <w:ilvl w:val="1"/>
          <w:numId w:val="1"/>
        </w:numPr>
        <w:spacing w:after="240" w:line="240" w:lineRule="auto"/>
        <w:ind w:left="709" w:hanging="709"/>
        <w:rPr>
          <w:rFonts w:ascii="Verdana" w:eastAsia="Calibri" w:hAnsi="Verdana" w:cs="Times New Roman"/>
        </w:rPr>
      </w:pPr>
      <w:r w:rsidRPr="006C6F7F">
        <w:rPr>
          <w:rFonts w:ascii="Verdana" w:eastAsia="Calibri" w:hAnsi="Verdana" w:cs="Times New Roman"/>
        </w:rPr>
        <w:t>An All</w:t>
      </w:r>
      <w:r>
        <w:rPr>
          <w:rFonts w:ascii="Verdana" w:eastAsia="Calibri" w:hAnsi="Verdana" w:cs="Times New Roman"/>
        </w:rPr>
        <w:t>-Member briefing session was</w:t>
      </w:r>
      <w:r w:rsidRPr="006C6F7F">
        <w:rPr>
          <w:rFonts w:ascii="Verdana" w:eastAsia="Calibri" w:hAnsi="Verdana" w:cs="Times New Roman"/>
        </w:rPr>
        <w:t xml:space="preserve"> held on</w:t>
      </w:r>
      <w:r>
        <w:rPr>
          <w:rFonts w:ascii="Verdana" w:eastAsia="Calibri" w:hAnsi="Verdana" w:cs="Times New Roman"/>
        </w:rPr>
        <w:t xml:space="preserve"> 2 July 2018 and this provided</w:t>
      </w:r>
      <w:r w:rsidRPr="006C6F7F">
        <w:rPr>
          <w:rFonts w:ascii="Verdana" w:eastAsia="Calibri" w:hAnsi="Verdana" w:cs="Times New Roman"/>
        </w:rPr>
        <w:t xml:space="preserve"> an opportunity for all Members to discuss the first year of the Committee System and to consider </w:t>
      </w:r>
      <w:r>
        <w:rPr>
          <w:rFonts w:ascii="Verdana" w:eastAsia="Calibri" w:hAnsi="Verdana" w:cs="Times New Roman"/>
        </w:rPr>
        <w:t xml:space="preserve">points that were raised from the Review Questionnaire. It </w:t>
      </w:r>
      <w:r w:rsidR="00AD2E6A">
        <w:rPr>
          <w:rFonts w:ascii="Verdana" w:eastAsia="Calibri" w:hAnsi="Verdana" w:cs="Times New Roman"/>
        </w:rPr>
        <w:t xml:space="preserve">also </w:t>
      </w:r>
      <w:r>
        <w:rPr>
          <w:rFonts w:ascii="Verdana" w:eastAsia="Calibri" w:hAnsi="Verdana" w:cs="Times New Roman"/>
        </w:rPr>
        <w:t>provided Members with an opportunity to identify areas for improvement and development</w:t>
      </w:r>
      <w:r w:rsidR="003F0B8D">
        <w:rPr>
          <w:rFonts w:ascii="Verdana" w:eastAsia="Calibri" w:hAnsi="Verdana" w:cs="Times New Roman"/>
        </w:rPr>
        <w:t>.</w:t>
      </w:r>
    </w:p>
    <w:p w14:paraId="41EB730D" w14:textId="77777777" w:rsidR="00333F11" w:rsidRPr="00333F11" w:rsidRDefault="006C6F7F" w:rsidP="00480CA0">
      <w:pPr>
        <w:numPr>
          <w:ilvl w:val="0"/>
          <w:numId w:val="1"/>
        </w:numPr>
        <w:spacing w:after="0" w:line="240" w:lineRule="auto"/>
        <w:ind w:left="709" w:hanging="709"/>
        <w:rPr>
          <w:rFonts w:ascii="Verdana" w:eastAsia="Calibri" w:hAnsi="Verdana" w:cs="Times New Roman"/>
          <w:b/>
          <w:u w:val="single"/>
        </w:rPr>
      </w:pPr>
      <w:r>
        <w:rPr>
          <w:rFonts w:ascii="Verdana" w:eastAsia="Calibri" w:hAnsi="Verdana" w:cs="Times New Roman"/>
          <w:b/>
          <w:u w:val="single"/>
        </w:rPr>
        <w:t>Conclusions and Recommendations</w:t>
      </w:r>
    </w:p>
    <w:p w14:paraId="00A98F4C" w14:textId="77777777" w:rsidR="00333F11" w:rsidRDefault="00333F11" w:rsidP="00333F11">
      <w:pPr>
        <w:spacing w:after="0" w:line="240" w:lineRule="auto"/>
        <w:ind w:left="709"/>
        <w:rPr>
          <w:rFonts w:ascii="Verdana" w:eastAsia="Calibri" w:hAnsi="Verdana" w:cs="Times New Roman"/>
          <w:b/>
        </w:rPr>
      </w:pPr>
    </w:p>
    <w:p w14:paraId="03EAF45C" w14:textId="77777777" w:rsidR="003F0B8D" w:rsidRDefault="003F0B8D" w:rsidP="002824F7">
      <w:pPr>
        <w:numPr>
          <w:ilvl w:val="1"/>
          <w:numId w:val="1"/>
        </w:numPr>
        <w:spacing w:after="240" w:line="240" w:lineRule="auto"/>
        <w:ind w:left="709" w:hanging="709"/>
        <w:rPr>
          <w:rFonts w:ascii="Verdana" w:eastAsia="Calibri" w:hAnsi="Verdana" w:cs="Times New Roman"/>
        </w:rPr>
      </w:pPr>
      <w:r>
        <w:rPr>
          <w:rFonts w:ascii="Verdana" w:eastAsia="Calibri" w:hAnsi="Verdana" w:cs="Times New Roman"/>
        </w:rPr>
        <w:t>The f</w:t>
      </w:r>
      <w:r w:rsidR="002824F7">
        <w:rPr>
          <w:rFonts w:ascii="Verdana" w:eastAsia="Calibri" w:hAnsi="Verdana" w:cs="Times New Roman"/>
        </w:rPr>
        <w:t>ollowing conclusions and recommendations can be made from the Review of the first year of the operation of the Committee System</w:t>
      </w:r>
      <w:r>
        <w:rPr>
          <w:rFonts w:ascii="Verdana" w:eastAsia="Calibri" w:hAnsi="Verdana" w:cs="Times New Roman"/>
        </w:rPr>
        <w:t>.</w:t>
      </w:r>
    </w:p>
    <w:p w14:paraId="67AD252B" w14:textId="77777777" w:rsidR="00DE7A35" w:rsidRPr="00425109" w:rsidRDefault="00DE7A35" w:rsidP="00DE7A35">
      <w:pPr>
        <w:spacing w:after="240" w:line="240" w:lineRule="auto"/>
        <w:rPr>
          <w:rFonts w:ascii="Verdana" w:eastAsia="Calibri" w:hAnsi="Verdana" w:cs="Times New Roman"/>
          <w:u w:val="single"/>
        </w:rPr>
      </w:pPr>
      <w:r w:rsidRPr="00425109">
        <w:rPr>
          <w:rFonts w:ascii="Verdana" w:eastAsia="Calibri" w:hAnsi="Verdana" w:cs="Times New Roman"/>
          <w:u w:val="single"/>
        </w:rPr>
        <w:t>Distribution of functions and responsibilities between committees</w:t>
      </w:r>
    </w:p>
    <w:p w14:paraId="7877CD59" w14:textId="77777777" w:rsidR="00333F11" w:rsidRDefault="0014495B" w:rsidP="00333F11">
      <w:pPr>
        <w:numPr>
          <w:ilvl w:val="1"/>
          <w:numId w:val="1"/>
        </w:numPr>
        <w:spacing w:after="240" w:line="240" w:lineRule="auto"/>
        <w:ind w:left="709" w:hanging="709"/>
        <w:rPr>
          <w:rFonts w:ascii="Verdana" w:eastAsia="Calibri" w:hAnsi="Verdana" w:cs="Times New Roman"/>
        </w:rPr>
      </w:pPr>
      <w:r>
        <w:rPr>
          <w:rFonts w:ascii="Verdana" w:eastAsia="Calibri" w:hAnsi="Verdana" w:cs="Times New Roman"/>
        </w:rPr>
        <w:t xml:space="preserve">The review has considered whether the functions and responsibilities of the policy committees are distributed appropriately and whether any refinements are required. The review considered whether certain functions would be more suited to a different committee and whether additional committees needed to created. Furthermore, the review identified that there are occasions when some committee meetings have lengthy agendas. Before making any changes to the structure and distribution of functions and responsibilities, </w:t>
      </w:r>
      <w:r w:rsidR="007C26A7">
        <w:rPr>
          <w:rFonts w:ascii="Verdana" w:eastAsia="Calibri" w:hAnsi="Verdana" w:cs="Times New Roman"/>
        </w:rPr>
        <w:t xml:space="preserve">it is recommended that </w:t>
      </w:r>
      <w:r>
        <w:rPr>
          <w:rFonts w:ascii="Verdana" w:eastAsia="Calibri" w:hAnsi="Verdana" w:cs="Times New Roman"/>
        </w:rPr>
        <w:t>these matters can be addressed by looking at the type of business that the committees routinely handle (this is considered in more detail below) and also through the ability of the chair of a committee to call additional meetings if there is business to be transacted. Therefore, there are no proposed changes to the distribution of functions and responsibilities of the policy committees at this time. However, it is recommended that this is kept under review and that the structure of the committees and the distribution of f</w:t>
      </w:r>
      <w:r w:rsidR="007C26A7">
        <w:rPr>
          <w:rFonts w:ascii="Verdana" w:eastAsia="Calibri" w:hAnsi="Verdana" w:cs="Times New Roman"/>
        </w:rPr>
        <w:t>unctions and responsibilities are</w:t>
      </w:r>
      <w:r>
        <w:rPr>
          <w:rFonts w:ascii="Verdana" w:eastAsia="Calibri" w:hAnsi="Verdana" w:cs="Times New Roman"/>
        </w:rPr>
        <w:t xml:space="preserve"> reviewed again in 12 months</w:t>
      </w:r>
      <w:r w:rsidR="007C26A7">
        <w:rPr>
          <w:rFonts w:ascii="Verdana" w:eastAsia="Calibri" w:hAnsi="Verdana" w:cs="Times New Roman"/>
        </w:rPr>
        <w:t>’</w:t>
      </w:r>
      <w:r>
        <w:rPr>
          <w:rFonts w:ascii="Verdana" w:eastAsia="Calibri" w:hAnsi="Verdana" w:cs="Times New Roman"/>
        </w:rPr>
        <w:t xml:space="preserve"> time.</w:t>
      </w:r>
      <w:r w:rsidR="003E7244" w:rsidRPr="003E7244">
        <w:rPr>
          <w:rFonts w:ascii="Verdana" w:eastAsia="Calibri" w:hAnsi="Verdana" w:cs="Times New Roman"/>
        </w:rPr>
        <w:t xml:space="preserve"> </w:t>
      </w:r>
    </w:p>
    <w:p w14:paraId="270DD169" w14:textId="77777777" w:rsidR="0014495B" w:rsidRPr="0014495B" w:rsidRDefault="0014495B" w:rsidP="0014495B">
      <w:pPr>
        <w:spacing w:after="240" w:line="240" w:lineRule="auto"/>
        <w:rPr>
          <w:rFonts w:ascii="Verdana" w:eastAsia="Calibri" w:hAnsi="Verdana" w:cs="Times New Roman"/>
          <w:u w:val="single"/>
        </w:rPr>
      </w:pPr>
      <w:r w:rsidRPr="0014495B">
        <w:rPr>
          <w:rFonts w:ascii="Verdana" w:eastAsia="Calibri" w:hAnsi="Verdana" w:cs="Times New Roman"/>
          <w:u w:val="single"/>
        </w:rPr>
        <w:t>Effective use of committee time</w:t>
      </w:r>
    </w:p>
    <w:p w14:paraId="58276935" w14:textId="77777777" w:rsidR="00377785" w:rsidRDefault="00377785" w:rsidP="00377785">
      <w:pPr>
        <w:pStyle w:val="ListParagraph"/>
        <w:numPr>
          <w:ilvl w:val="1"/>
          <w:numId w:val="1"/>
        </w:numPr>
        <w:ind w:left="709" w:hanging="709"/>
        <w:rPr>
          <w:rFonts w:ascii="Verdana" w:eastAsia="Calibri" w:hAnsi="Verdana" w:cs="Times New Roman"/>
        </w:rPr>
      </w:pPr>
      <w:r>
        <w:rPr>
          <w:rFonts w:ascii="Verdana" w:eastAsia="Calibri" w:hAnsi="Verdana" w:cs="Times New Roman"/>
        </w:rPr>
        <w:t>The review has considered the</w:t>
      </w:r>
      <w:r w:rsidR="0014495B">
        <w:rPr>
          <w:rFonts w:ascii="Verdana" w:eastAsia="Calibri" w:hAnsi="Verdana" w:cs="Times New Roman"/>
        </w:rPr>
        <w:t xml:space="preserve"> effective</w:t>
      </w:r>
      <w:r>
        <w:rPr>
          <w:rFonts w:ascii="Verdana" w:eastAsia="Calibri" w:hAnsi="Verdana" w:cs="Times New Roman"/>
        </w:rPr>
        <w:t>ness of</w:t>
      </w:r>
      <w:r w:rsidR="0014495B">
        <w:rPr>
          <w:rFonts w:ascii="Verdana" w:eastAsia="Calibri" w:hAnsi="Verdana" w:cs="Times New Roman"/>
        </w:rPr>
        <w:t xml:space="preserve"> committees</w:t>
      </w:r>
      <w:r>
        <w:rPr>
          <w:rFonts w:ascii="Verdana" w:eastAsia="Calibri" w:hAnsi="Verdana" w:cs="Times New Roman"/>
        </w:rPr>
        <w:t xml:space="preserve"> in terms of the business that is being transacted</w:t>
      </w:r>
      <w:r w:rsidR="0014495B">
        <w:rPr>
          <w:rFonts w:ascii="Verdana" w:eastAsia="Calibri" w:hAnsi="Verdana" w:cs="Times New Roman"/>
        </w:rPr>
        <w:t>.</w:t>
      </w:r>
      <w:r>
        <w:rPr>
          <w:rFonts w:ascii="Verdana" w:eastAsia="Calibri" w:hAnsi="Verdana" w:cs="Times New Roman"/>
        </w:rPr>
        <w:t xml:space="preserve"> There are a number of matters that have emerged from the review that would help the committees to function more effectively. These can be summarised as follows.</w:t>
      </w:r>
    </w:p>
    <w:p w14:paraId="7AFBFBB4" w14:textId="77777777" w:rsidR="00377785" w:rsidRDefault="00377785" w:rsidP="00377785">
      <w:pPr>
        <w:pStyle w:val="ListParagraph"/>
        <w:ind w:left="1080"/>
        <w:rPr>
          <w:rFonts w:ascii="Verdana" w:eastAsia="Calibri" w:hAnsi="Verdana" w:cs="Times New Roman"/>
        </w:rPr>
      </w:pPr>
    </w:p>
    <w:p w14:paraId="2FF42659" w14:textId="77777777" w:rsidR="00E16854" w:rsidRDefault="004065AA" w:rsidP="00E16854">
      <w:pPr>
        <w:pStyle w:val="ListParagraph"/>
        <w:numPr>
          <w:ilvl w:val="2"/>
          <w:numId w:val="1"/>
        </w:numPr>
        <w:rPr>
          <w:rFonts w:ascii="Verdana" w:eastAsia="Calibri" w:hAnsi="Verdana" w:cs="Times New Roman"/>
        </w:rPr>
      </w:pPr>
      <w:r>
        <w:rPr>
          <w:rFonts w:ascii="Verdana" w:eastAsia="Calibri" w:hAnsi="Verdana" w:cs="Times New Roman"/>
        </w:rPr>
        <w:lastRenderedPageBreak/>
        <w:t>The review has highlighted that some meetings have lengthy agendas. This is in part due to noting/information reports. Furthermore, c</w:t>
      </w:r>
      <w:r w:rsidR="00377785">
        <w:rPr>
          <w:rFonts w:ascii="Verdana" w:eastAsia="Calibri" w:hAnsi="Verdana" w:cs="Times New Roman"/>
        </w:rPr>
        <w:t xml:space="preserve">ommittees should be using their time to make </w:t>
      </w:r>
      <w:r>
        <w:rPr>
          <w:rFonts w:ascii="Verdana" w:eastAsia="Calibri" w:hAnsi="Verdana" w:cs="Times New Roman"/>
        </w:rPr>
        <w:t xml:space="preserve">key </w:t>
      </w:r>
      <w:r w:rsidR="00377785">
        <w:rPr>
          <w:rFonts w:ascii="Verdana" w:eastAsia="Calibri" w:hAnsi="Verdana" w:cs="Times New Roman"/>
        </w:rPr>
        <w:t>decisions and to formulate policy.</w:t>
      </w:r>
      <w:r w:rsidR="00E16854" w:rsidRPr="00E16854">
        <w:rPr>
          <w:rFonts w:ascii="Verdana" w:eastAsia="Calibri" w:hAnsi="Verdana" w:cs="Times New Roman"/>
        </w:rPr>
        <w:t xml:space="preserve"> </w:t>
      </w:r>
    </w:p>
    <w:p w14:paraId="446FE4D8" w14:textId="77777777" w:rsidR="00377785" w:rsidRPr="00E16854" w:rsidRDefault="00E16854" w:rsidP="00E16854">
      <w:pPr>
        <w:pStyle w:val="ListParagraph"/>
        <w:numPr>
          <w:ilvl w:val="2"/>
          <w:numId w:val="1"/>
        </w:numPr>
        <w:rPr>
          <w:rFonts w:ascii="Verdana" w:eastAsia="Calibri" w:hAnsi="Verdana" w:cs="Times New Roman"/>
        </w:rPr>
      </w:pPr>
      <w:r>
        <w:rPr>
          <w:rFonts w:ascii="Verdana" w:eastAsia="Calibri" w:hAnsi="Verdana" w:cs="Times New Roman"/>
        </w:rPr>
        <w:t>A work programme for committees should be established, which should include areas for policy development by Members.</w:t>
      </w:r>
      <w:r w:rsidR="00C466BB">
        <w:rPr>
          <w:rFonts w:ascii="Verdana" w:eastAsia="Calibri" w:hAnsi="Verdana" w:cs="Times New Roman"/>
        </w:rPr>
        <w:t xml:space="preserve"> As part of this, c</w:t>
      </w:r>
      <w:r w:rsidR="00270DBC">
        <w:rPr>
          <w:rFonts w:ascii="Verdana" w:eastAsia="Calibri" w:hAnsi="Verdana" w:cs="Times New Roman"/>
        </w:rPr>
        <w:t>onsideration needs to be given to how the policy committees are involved in the preparation of the next version of the City Plan.</w:t>
      </w:r>
    </w:p>
    <w:p w14:paraId="13AB1B5F" w14:textId="77777777" w:rsidR="00377785" w:rsidRDefault="00377785" w:rsidP="00377785">
      <w:pPr>
        <w:pStyle w:val="ListParagraph"/>
        <w:numPr>
          <w:ilvl w:val="2"/>
          <w:numId w:val="1"/>
        </w:numPr>
        <w:rPr>
          <w:rFonts w:ascii="Verdana" w:eastAsia="Calibri" w:hAnsi="Verdana" w:cs="Times New Roman"/>
        </w:rPr>
      </w:pPr>
      <w:r>
        <w:rPr>
          <w:rFonts w:ascii="Verdana" w:eastAsia="Calibri" w:hAnsi="Verdana" w:cs="Times New Roman"/>
        </w:rPr>
        <w:t>The number of reports to committees for noting/information needs to b</w:t>
      </w:r>
      <w:r w:rsidR="007C26A7">
        <w:rPr>
          <w:rFonts w:ascii="Verdana" w:eastAsia="Calibri" w:hAnsi="Verdana" w:cs="Times New Roman"/>
        </w:rPr>
        <w:t>e reduc</w:t>
      </w:r>
      <w:r>
        <w:rPr>
          <w:rFonts w:ascii="Verdana" w:eastAsia="Calibri" w:hAnsi="Verdana" w:cs="Times New Roman"/>
        </w:rPr>
        <w:t>ed and a more effective method for disseminating information to Members needs to be established, for example the use of All-Member briefings.</w:t>
      </w:r>
    </w:p>
    <w:p w14:paraId="2645CA61" w14:textId="77777777" w:rsidR="00377785" w:rsidRDefault="00E16854" w:rsidP="00377785">
      <w:pPr>
        <w:pStyle w:val="ListParagraph"/>
        <w:numPr>
          <w:ilvl w:val="2"/>
          <w:numId w:val="1"/>
        </w:numPr>
        <w:rPr>
          <w:rFonts w:ascii="Verdana" w:eastAsia="Calibri" w:hAnsi="Verdana" w:cs="Times New Roman"/>
        </w:rPr>
      </w:pPr>
      <w:r>
        <w:rPr>
          <w:rFonts w:ascii="Verdana" w:eastAsia="Calibri" w:hAnsi="Verdana" w:cs="Times New Roman"/>
        </w:rPr>
        <w:t>The review recognised that the new performance reporting system had made improvements in the timeliness of performance reporting. However, improvements can still be made in terms of the narrative that underpins performance targets, for example a clear explanation as to why a target/milestone has not been met and the corrective action that will be put in place.</w:t>
      </w:r>
    </w:p>
    <w:p w14:paraId="5E71ADEC" w14:textId="77777777" w:rsidR="004C6041" w:rsidRDefault="004C6041" w:rsidP="00377785">
      <w:pPr>
        <w:pStyle w:val="ListParagraph"/>
        <w:numPr>
          <w:ilvl w:val="2"/>
          <w:numId w:val="1"/>
        </w:numPr>
        <w:rPr>
          <w:rFonts w:ascii="Verdana" w:eastAsia="Calibri" w:hAnsi="Verdana" w:cs="Times New Roman"/>
        </w:rPr>
      </w:pPr>
      <w:r>
        <w:rPr>
          <w:rFonts w:ascii="Verdana" w:eastAsia="Calibri" w:hAnsi="Verdana" w:cs="Times New Roman"/>
        </w:rPr>
        <w:t>The budget consultation process and the process for dealing with the year-end surplus need to be formally codified in the Council’s Constitution.</w:t>
      </w:r>
    </w:p>
    <w:p w14:paraId="4A2A29E6" w14:textId="77777777" w:rsidR="007C26A7" w:rsidRPr="007C26A7" w:rsidRDefault="007C26A7" w:rsidP="007C26A7">
      <w:pPr>
        <w:rPr>
          <w:rFonts w:ascii="Verdana" w:eastAsia="Calibri" w:hAnsi="Verdana" w:cs="Times New Roman"/>
          <w:u w:val="single"/>
        </w:rPr>
      </w:pPr>
      <w:r w:rsidRPr="007C26A7">
        <w:rPr>
          <w:rFonts w:ascii="Verdana" w:eastAsia="Calibri" w:hAnsi="Verdana" w:cs="Times New Roman"/>
          <w:u w:val="single"/>
        </w:rPr>
        <w:t>Task and Finish Groups</w:t>
      </w:r>
    </w:p>
    <w:p w14:paraId="4E963D5D" w14:textId="77777777" w:rsidR="00845021" w:rsidRDefault="00E16854" w:rsidP="00845021">
      <w:pPr>
        <w:pStyle w:val="ListParagraph"/>
        <w:numPr>
          <w:ilvl w:val="1"/>
          <w:numId w:val="1"/>
        </w:numPr>
        <w:ind w:left="709" w:hanging="709"/>
        <w:rPr>
          <w:rFonts w:ascii="Verdana" w:eastAsia="Calibri" w:hAnsi="Verdana" w:cs="Times New Roman"/>
        </w:rPr>
      </w:pPr>
      <w:r>
        <w:rPr>
          <w:rFonts w:ascii="Verdana" w:eastAsia="Calibri" w:hAnsi="Verdana" w:cs="Times New Roman"/>
        </w:rPr>
        <w:t>The review has recognised that Task and Finish Groups have been effective over the first twelve months of the operation of the Committee System.</w:t>
      </w:r>
      <w:r w:rsidR="00EE67AE">
        <w:rPr>
          <w:rFonts w:ascii="Verdana" w:eastAsia="Calibri" w:hAnsi="Verdana" w:cs="Times New Roman"/>
        </w:rPr>
        <w:t xml:space="preserve"> There are some </w:t>
      </w:r>
      <w:r w:rsidR="00845021">
        <w:rPr>
          <w:rFonts w:ascii="Verdana" w:eastAsia="Calibri" w:hAnsi="Verdana" w:cs="Times New Roman"/>
        </w:rPr>
        <w:t xml:space="preserve">recommended </w:t>
      </w:r>
      <w:r w:rsidR="00EE67AE">
        <w:rPr>
          <w:rFonts w:ascii="Verdana" w:eastAsia="Calibri" w:hAnsi="Verdana" w:cs="Times New Roman"/>
        </w:rPr>
        <w:t>changes to the operation of Task and Finish Groups as follows</w:t>
      </w:r>
      <w:r w:rsidR="00845021">
        <w:rPr>
          <w:rFonts w:ascii="Verdana" w:eastAsia="Calibri" w:hAnsi="Verdana" w:cs="Times New Roman"/>
        </w:rPr>
        <w:t>.</w:t>
      </w:r>
    </w:p>
    <w:p w14:paraId="74BCE655" w14:textId="77777777" w:rsidR="00845021" w:rsidRPr="00845021" w:rsidRDefault="00845021" w:rsidP="00845021">
      <w:pPr>
        <w:pStyle w:val="ListParagraph"/>
        <w:ind w:left="709"/>
        <w:rPr>
          <w:rFonts w:ascii="Verdana" w:eastAsia="Calibri" w:hAnsi="Verdana" w:cs="Times New Roman"/>
        </w:rPr>
      </w:pPr>
      <w:r w:rsidRPr="00845021">
        <w:rPr>
          <w:rFonts w:ascii="Verdana" w:eastAsia="Calibri" w:hAnsi="Verdana" w:cs="Times New Roman"/>
        </w:rPr>
        <w:t xml:space="preserve"> </w:t>
      </w:r>
    </w:p>
    <w:p w14:paraId="0DDD4B02" w14:textId="77777777" w:rsidR="00845021" w:rsidRDefault="00EE67AE" w:rsidP="00845021">
      <w:pPr>
        <w:pStyle w:val="ListParagraph"/>
        <w:numPr>
          <w:ilvl w:val="2"/>
          <w:numId w:val="1"/>
        </w:numPr>
        <w:rPr>
          <w:rFonts w:ascii="Verdana" w:eastAsia="Calibri" w:hAnsi="Verdana" w:cs="Times New Roman"/>
        </w:rPr>
      </w:pPr>
      <w:r>
        <w:rPr>
          <w:rFonts w:ascii="Verdana" w:eastAsia="Calibri" w:hAnsi="Verdana" w:cs="Times New Roman"/>
        </w:rPr>
        <w:t xml:space="preserve">The membership of Task and Finish Groups should be open to any member of the Council and the use of substitutes should be permitted. </w:t>
      </w:r>
    </w:p>
    <w:p w14:paraId="7D935694" w14:textId="77777777" w:rsidR="007C26A7" w:rsidRDefault="00EE67AE" w:rsidP="00845021">
      <w:pPr>
        <w:pStyle w:val="ListParagraph"/>
        <w:numPr>
          <w:ilvl w:val="2"/>
          <w:numId w:val="1"/>
        </w:numPr>
        <w:rPr>
          <w:rFonts w:ascii="Verdana" w:eastAsia="Calibri" w:hAnsi="Verdana" w:cs="Times New Roman"/>
        </w:rPr>
      </w:pPr>
      <w:r>
        <w:rPr>
          <w:rFonts w:ascii="Verdana" w:eastAsia="Calibri" w:hAnsi="Verdana" w:cs="Times New Roman"/>
        </w:rPr>
        <w:t>The Chair/Vice-chair of a Task and Finish Group does not need to be a member of the Committee that established the Task and Finish Group.</w:t>
      </w:r>
      <w:r w:rsidR="00E16854">
        <w:rPr>
          <w:rFonts w:ascii="Verdana" w:eastAsia="Calibri" w:hAnsi="Verdana" w:cs="Times New Roman"/>
        </w:rPr>
        <w:t xml:space="preserve"> </w:t>
      </w:r>
    </w:p>
    <w:p w14:paraId="186D5737" w14:textId="77777777" w:rsidR="00EE67AE" w:rsidRPr="00EE67AE" w:rsidRDefault="00EE67AE" w:rsidP="00EE67AE">
      <w:pPr>
        <w:rPr>
          <w:rFonts w:ascii="Verdana" w:eastAsia="Calibri" w:hAnsi="Verdana" w:cs="Times New Roman"/>
          <w:u w:val="single"/>
        </w:rPr>
      </w:pPr>
      <w:r w:rsidRPr="00EE67AE">
        <w:rPr>
          <w:rFonts w:ascii="Verdana" w:eastAsia="Calibri" w:hAnsi="Verdana" w:cs="Times New Roman"/>
          <w:u w:val="single"/>
        </w:rPr>
        <w:t>External Scrutiny role</w:t>
      </w:r>
    </w:p>
    <w:p w14:paraId="35B79EBD" w14:textId="77777777" w:rsidR="00F53CD5" w:rsidRDefault="00845021" w:rsidP="00F53CD5">
      <w:pPr>
        <w:pStyle w:val="ListParagraph"/>
        <w:numPr>
          <w:ilvl w:val="1"/>
          <w:numId w:val="1"/>
        </w:numPr>
        <w:ind w:left="709" w:hanging="709"/>
        <w:rPr>
          <w:rFonts w:ascii="Verdana" w:eastAsia="Calibri" w:hAnsi="Verdana" w:cs="Times New Roman"/>
        </w:rPr>
      </w:pPr>
      <w:r>
        <w:rPr>
          <w:rFonts w:ascii="Verdana" w:eastAsia="Calibri" w:hAnsi="Verdana" w:cs="Times New Roman"/>
        </w:rPr>
        <w:t>The functions and responsibilities of all policy committees include the ability to undertake external scrutiny of matters within their remit. The review has recognised that external scrutiny has been limited during the first twelve months of the operation of the Committee System and that further work needs to be done to progress this.</w:t>
      </w:r>
      <w:r w:rsidR="00B5179F">
        <w:rPr>
          <w:rFonts w:ascii="Verdana" w:eastAsia="Calibri" w:hAnsi="Verdana" w:cs="Times New Roman"/>
        </w:rPr>
        <w:t xml:space="preserve"> In addition, the Council appoints Members to various roles on external bodies and it was recognised that there should be a formal procedure implemented so that Members can report back to the Council on the work of those external bodies.</w:t>
      </w:r>
      <w:r>
        <w:rPr>
          <w:rFonts w:ascii="Verdana" w:eastAsia="Calibri" w:hAnsi="Verdana" w:cs="Times New Roman"/>
        </w:rPr>
        <w:t xml:space="preserve"> </w:t>
      </w:r>
      <w:r w:rsidR="00F53CD5">
        <w:rPr>
          <w:rFonts w:ascii="Verdana" w:eastAsia="Calibri" w:hAnsi="Verdana" w:cs="Times New Roman"/>
        </w:rPr>
        <w:t>The following actions are recommended.</w:t>
      </w:r>
    </w:p>
    <w:p w14:paraId="6051969E" w14:textId="77777777" w:rsidR="00F53CD5" w:rsidRPr="00F53CD5" w:rsidRDefault="00F53CD5" w:rsidP="00F53CD5">
      <w:pPr>
        <w:pStyle w:val="ListParagraph"/>
        <w:ind w:left="709"/>
        <w:rPr>
          <w:rFonts w:ascii="Verdana" w:eastAsia="Calibri" w:hAnsi="Verdana" w:cs="Times New Roman"/>
        </w:rPr>
      </w:pPr>
    </w:p>
    <w:p w14:paraId="350C230F" w14:textId="77777777" w:rsidR="00F53CD5" w:rsidRDefault="00F53CD5" w:rsidP="00F53CD5">
      <w:pPr>
        <w:pStyle w:val="ListParagraph"/>
        <w:numPr>
          <w:ilvl w:val="2"/>
          <w:numId w:val="1"/>
        </w:numPr>
        <w:rPr>
          <w:rFonts w:ascii="Verdana" w:eastAsia="Calibri" w:hAnsi="Verdana" w:cs="Times New Roman"/>
        </w:rPr>
      </w:pPr>
      <w:r>
        <w:rPr>
          <w:rFonts w:ascii="Verdana" w:eastAsia="Calibri" w:hAnsi="Verdana" w:cs="Times New Roman"/>
        </w:rPr>
        <w:t>The creation of a Scrutiny Work Programme across all committees.</w:t>
      </w:r>
    </w:p>
    <w:p w14:paraId="2DA9D35D" w14:textId="77777777" w:rsidR="00F53CD5" w:rsidRDefault="00B5179F" w:rsidP="00F53CD5">
      <w:pPr>
        <w:pStyle w:val="ListParagraph"/>
        <w:numPr>
          <w:ilvl w:val="2"/>
          <w:numId w:val="1"/>
        </w:numPr>
        <w:rPr>
          <w:rFonts w:ascii="Verdana" w:eastAsia="Calibri" w:hAnsi="Verdana" w:cs="Times New Roman"/>
        </w:rPr>
      </w:pPr>
      <w:r>
        <w:rPr>
          <w:rFonts w:ascii="Verdana" w:eastAsia="Calibri" w:hAnsi="Verdana" w:cs="Times New Roman"/>
        </w:rPr>
        <w:t>Establishing a procedure for</w:t>
      </w:r>
      <w:r w:rsidR="00F53CD5" w:rsidRPr="00F53CD5">
        <w:rPr>
          <w:rFonts w:ascii="Verdana" w:eastAsia="Calibri" w:hAnsi="Verdana" w:cs="Times New Roman"/>
        </w:rPr>
        <w:t xml:space="preserve"> reporting back from external bodies to which Members have been appoin</w:t>
      </w:r>
      <w:r w:rsidR="00F53CD5">
        <w:rPr>
          <w:rFonts w:ascii="Verdana" w:eastAsia="Calibri" w:hAnsi="Verdana" w:cs="Times New Roman"/>
        </w:rPr>
        <w:t>ted</w:t>
      </w:r>
      <w:r>
        <w:rPr>
          <w:rFonts w:ascii="Verdana" w:eastAsia="Calibri" w:hAnsi="Verdana" w:cs="Times New Roman"/>
        </w:rPr>
        <w:t>.</w:t>
      </w:r>
    </w:p>
    <w:p w14:paraId="671E5340" w14:textId="77777777" w:rsidR="00AD2E6A" w:rsidRDefault="00AD2E6A" w:rsidP="00AD2E6A">
      <w:pPr>
        <w:rPr>
          <w:rFonts w:ascii="Verdana" w:eastAsia="Calibri" w:hAnsi="Verdana" w:cs="Times New Roman"/>
        </w:rPr>
      </w:pPr>
    </w:p>
    <w:p w14:paraId="116CAE7F" w14:textId="77777777" w:rsidR="00F53CD5" w:rsidRPr="00F53CD5" w:rsidRDefault="00F53CD5" w:rsidP="00F53CD5">
      <w:pPr>
        <w:rPr>
          <w:rFonts w:ascii="Verdana" w:eastAsia="Calibri" w:hAnsi="Verdana" w:cs="Times New Roman"/>
          <w:u w:val="single"/>
        </w:rPr>
      </w:pPr>
      <w:r w:rsidRPr="00F53CD5">
        <w:rPr>
          <w:rFonts w:ascii="Verdana" w:eastAsia="Calibri" w:hAnsi="Verdana" w:cs="Times New Roman"/>
          <w:u w:val="single"/>
        </w:rPr>
        <w:t>Public participation</w:t>
      </w:r>
    </w:p>
    <w:p w14:paraId="116EF55D" w14:textId="77777777" w:rsidR="00F53CD5" w:rsidRDefault="00E16854" w:rsidP="00F53CD5">
      <w:pPr>
        <w:pStyle w:val="ListParagraph"/>
        <w:numPr>
          <w:ilvl w:val="1"/>
          <w:numId w:val="1"/>
        </w:numPr>
        <w:ind w:left="709" w:hanging="709"/>
        <w:rPr>
          <w:rFonts w:ascii="Verdana" w:eastAsia="Calibri" w:hAnsi="Verdana" w:cs="Times New Roman"/>
        </w:rPr>
      </w:pPr>
      <w:r w:rsidRPr="00F53CD5">
        <w:rPr>
          <w:rFonts w:ascii="Verdana" w:eastAsia="Calibri" w:hAnsi="Verdana" w:cs="Times New Roman"/>
        </w:rPr>
        <w:lastRenderedPageBreak/>
        <w:t>The Council’</w:t>
      </w:r>
      <w:r w:rsidR="00EE67AE" w:rsidRPr="00F53CD5">
        <w:rPr>
          <w:rFonts w:ascii="Verdana" w:eastAsia="Calibri" w:hAnsi="Verdana" w:cs="Times New Roman"/>
        </w:rPr>
        <w:t>s rules of procedure</w:t>
      </w:r>
      <w:r w:rsidRPr="00F53CD5">
        <w:rPr>
          <w:rFonts w:ascii="Verdana" w:eastAsia="Calibri" w:hAnsi="Verdana" w:cs="Times New Roman"/>
        </w:rPr>
        <w:t xml:space="preserve"> allow public participation at all public meetings of the Council. In practice, public participation </w:t>
      </w:r>
      <w:r w:rsidR="00CA7C07" w:rsidRPr="00F53CD5">
        <w:rPr>
          <w:rFonts w:ascii="Verdana" w:eastAsia="Calibri" w:hAnsi="Verdana" w:cs="Times New Roman"/>
        </w:rPr>
        <w:t>usually t</w:t>
      </w:r>
      <w:r w:rsidR="00057ED0">
        <w:rPr>
          <w:rFonts w:ascii="Verdana" w:eastAsia="Calibri" w:hAnsi="Verdana" w:cs="Times New Roman"/>
        </w:rPr>
        <w:t>akes place at Council meetings. The review has highlighted</w:t>
      </w:r>
      <w:r w:rsidR="002E428B">
        <w:rPr>
          <w:rFonts w:ascii="Verdana" w:eastAsia="Calibri" w:hAnsi="Verdana" w:cs="Times New Roman"/>
        </w:rPr>
        <w:t xml:space="preserve"> that the details relating to responses to </w:t>
      </w:r>
      <w:r w:rsidR="00454FD1">
        <w:rPr>
          <w:rFonts w:ascii="Verdana" w:eastAsia="Calibri" w:hAnsi="Verdana" w:cs="Times New Roman"/>
        </w:rPr>
        <w:t>public participation at Council and Committee meetings is not clear and that further public engagement to increase public participation would be beneficial. The following actions are recommended.</w:t>
      </w:r>
    </w:p>
    <w:p w14:paraId="68C79F3D" w14:textId="77777777" w:rsidR="00454FD1" w:rsidRDefault="00454FD1" w:rsidP="00454FD1">
      <w:pPr>
        <w:pStyle w:val="ListParagraph"/>
        <w:ind w:left="709"/>
        <w:rPr>
          <w:rFonts w:ascii="Verdana" w:eastAsia="Calibri" w:hAnsi="Verdana" w:cs="Times New Roman"/>
        </w:rPr>
      </w:pPr>
    </w:p>
    <w:p w14:paraId="4D34D8AD" w14:textId="77777777" w:rsidR="00B5179F" w:rsidRDefault="00454FD1" w:rsidP="00057ED0">
      <w:pPr>
        <w:pStyle w:val="ListParagraph"/>
        <w:numPr>
          <w:ilvl w:val="2"/>
          <w:numId w:val="1"/>
        </w:numPr>
        <w:rPr>
          <w:rFonts w:ascii="Verdana" w:eastAsia="Calibri" w:hAnsi="Verdana" w:cs="Times New Roman"/>
        </w:rPr>
      </w:pPr>
      <w:r>
        <w:rPr>
          <w:rFonts w:ascii="Verdana" w:eastAsia="Calibri" w:hAnsi="Verdana" w:cs="Times New Roman"/>
        </w:rPr>
        <w:t>The responses to public participation should be made publicly available</w:t>
      </w:r>
      <w:r w:rsidR="00B5179F">
        <w:rPr>
          <w:rFonts w:ascii="Verdana" w:eastAsia="Calibri" w:hAnsi="Verdana" w:cs="Times New Roman"/>
        </w:rPr>
        <w:t>.</w:t>
      </w:r>
    </w:p>
    <w:p w14:paraId="7F6945CD" w14:textId="77777777" w:rsidR="00057ED0" w:rsidRPr="00F53CD5" w:rsidRDefault="00B5179F" w:rsidP="00057ED0">
      <w:pPr>
        <w:pStyle w:val="ListParagraph"/>
        <w:numPr>
          <w:ilvl w:val="2"/>
          <w:numId w:val="1"/>
        </w:numPr>
        <w:rPr>
          <w:rFonts w:ascii="Verdana" w:eastAsia="Calibri" w:hAnsi="Verdana" w:cs="Times New Roman"/>
        </w:rPr>
      </w:pPr>
      <w:r>
        <w:rPr>
          <w:rFonts w:ascii="Verdana" w:eastAsia="Calibri" w:hAnsi="Verdana" w:cs="Times New Roman"/>
        </w:rPr>
        <w:t>A</w:t>
      </w:r>
      <w:r w:rsidR="00FE3388">
        <w:rPr>
          <w:rFonts w:ascii="Verdana" w:eastAsia="Calibri" w:hAnsi="Verdana" w:cs="Times New Roman"/>
        </w:rPr>
        <w:t xml:space="preserve">s part of a stakeholder engagement strategy, the Council needs to look at how it can </w:t>
      </w:r>
      <w:r>
        <w:rPr>
          <w:rFonts w:ascii="Verdana" w:eastAsia="Calibri" w:hAnsi="Verdana" w:cs="Times New Roman"/>
        </w:rPr>
        <w:t>engage</w:t>
      </w:r>
      <w:r w:rsidR="00B7784F">
        <w:rPr>
          <w:rFonts w:ascii="Verdana" w:eastAsia="Calibri" w:hAnsi="Verdana" w:cs="Times New Roman"/>
        </w:rPr>
        <w:t xml:space="preserve"> further with members of the public.</w:t>
      </w:r>
    </w:p>
    <w:p w14:paraId="04A7CB54" w14:textId="77777777" w:rsidR="00F53CD5" w:rsidRPr="00E16854" w:rsidRDefault="00F53CD5" w:rsidP="00F53CD5">
      <w:pPr>
        <w:spacing w:after="240" w:line="240" w:lineRule="auto"/>
        <w:rPr>
          <w:rFonts w:ascii="Verdana" w:eastAsia="Calibri" w:hAnsi="Verdana" w:cs="Times New Roman"/>
          <w:u w:val="single"/>
        </w:rPr>
      </w:pPr>
      <w:r w:rsidRPr="00E16854">
        <w:rPr>
          <w:rFonts w:ascii="Verdana" w:eastAsia="Calibri" w:hAnsi="Verdana" w:cs="Times New Roman"/>
          <w:u w:val="single"/>
        </w:rPr>
        <w:t>Joint working arrangements</w:t>
      </w:r>
    </w:p>
    <w:p w14:paraId="343000C0" w14:textId="77777777" w:rsidR="00E16854" w:rsidRDefault="00F53CD5" w:rsidP="00F53CD5">
      <w:pPr>
        <w:numPr>
          <w:ilvl w:val="1"/>
          <w:numId w:val="1"/>
        </w:numPr>
        <w:spacing w:after="240" w:line="240" w:lineRule="auto"/>
        <w:ind w:left="709" w:hanging="709"/>
        <w:rPr>
          <w:rFonts w:ascii="Verdana" w:eastAsia="Calibri" w:hAnsi="Verdana" w:cs="Times New Roman"/>
        </w:rPr>
      </w:pPr>
      <w:r>
        <w:rPr>
          <w:rFonts w:ascii="Verdana" w:eastAsia="Calibri" w:hAnsi="Verdana" w:cs="Times New Roman"/>
        </w:rPr>
        <w:t xml:space="preserve">The Group Leaders’ Protocol set out </w:t>
      </w:r>
      <w:r w:rsidR="00B5179F">
        <w:rPr>
          <w:rFonts w:ascii="Verdana" w:eastAsia="Calibri" w:hAnsi="Verdana" w:cs="Times New Roman"/>
        </w:rPr>
        <w:t xml:space="preserve">the </w:t>
      </w:r>
      <w:r w:rsidR="00B7784F">
        <w:rPr>
          <w:rFonts w:ascii="Verdana" w:eastAsia="Calibri" w:hAnsi="Verdana" w:cs="Times New Roman"/>
        </w:rPr>
        <w:t>principles of joint working in a situation of no overall control on the Council. The review has not identified any significant issues with the operation of the Group Leaders’ Protocol</w:t>
      </w:r>
      <w:r w:rsidR="003B3FA0">
        <w:rPr>
          <w:rFonts w:ascii="Verdana" w:eastAsia="Calibri" w:hAnsi="Verdana" w:cs="Times New Roman"/>
        </w:rPr>
        <w:t>. In particular the review notes that the joint working between chairs and vice-chairs of committees has been effective. However, a couple of points have emerged from the review in terms of policy development</w:t>
      </w:r>
      <w:r w:rsidR="0012490A">
        <w:rPr>
          <w:rFonts w:ascii="Verdana" w:eastAsia="Calibri" w:hAnsi="Verdana" w:cs="Times New Roman"/>
        </w:rPr>
        <w:t xml:space="preserve"> (as noted above)</w:t>
      </w:r>
      <w:r w:rsidR="003B3FA0">
        <w:rPr>
          <w:rFonts w:ascii="Verdana" w:eastAsia="Calibri" w:hAnsi="Verdana" w:cs="Times New Roman"/>
        </w:rPr>
        <w:t xml:space="preserve"> and the restriction on </w:t>
      </w:r>
      <w:r w:rsidR="004C6041">
        <w:rPr>
          <w:rFonts w:ascii="Verdana" w:eastAsia="Calibri" w:hAnsi="Verdana" w:cs="Times New Roman"/>
        </w:rPr>
        <w:t>appointment to the office</w:t>
      </w:r>
      <w:r w:rsidR="003B3FA0">
        <w:rPr>
          <w:rFonts w:ascii="Verdana" w:eastAsia="Calibri" w:hAnsi="Verdana" w:cs="Times New Roman"/>
        </w:rPr>
        <w:t xml:space="preserve"> of Mayor to the two largest political groups. </w:t>
      </w:r>
      <w:r w:rsidR="003E7244" w:rsidRPr="003E7244">
        <w:rPr>
          <w:rFonts w:ascii="Verdana" w:eastAsia="Calibri" w:hAnsi="Verdana" w:cs="Times New Roman"/>
        </w:rPr>
        <w:t xml:space="preserve">The review also noted that Members’ Allowances would be reviewed later this year. </w:t>
      </w:r>
      <w:r w:rsidR="00B7784F">
        <w:rPr>
          <w:rFonts w:ascii="Verdana" w:eastAsia="Calibri" w:hAnsi="Verdana" w:cs="Times New Roman"/>
        </w:rPr>
        <w:t>The following actions are recommended.</w:t>
      </w:r>
    </w:p>
    <w:p w14:paraId="3099982C" w14:textId="77777777" w:rsidR="003B3FA0" w:rsidRDefault="004C6041" w:rsidP="003E7244">
      <w:pPr>
        <w:pStyle w:val="ListParagraph"/>
        <w:numPr>
          <w:ilvl w:val="2"/>
          <w:numId w:val="1"/>
        </w:numPr>
        <w:rPr>
          <w:rFonts w:ascii="Verdana" w:eastAsia="Calibri" w:hAnsi="Verdana" w:cs="Times New Roman"/>
        </w:rPr>
      </w:pPr>
      <w:r>
        <w:rPr>
          <w:rFonts w:ascii="Verdana" w:eastAsia="Calibri" w:hAnsi="Verdana" w:cs="Times New Roman"/>
        </w:rPr>
        <w:t xml:space="preserve">Appointment to the office of Mayor </w:t>
      </w:r>
      <w:r w:rsidR="003E7244">
        <w:rPr>
          <w:rFonts w:ascii="Verdana" w:eastAsia="Calibri" w:hAnsi="Verdana" w:cs="Times New Roman"/>
        </w:rPr>
        <w:t>can be from</w:t>
      </w:r>
      <w:r>
        <w:rPr>
          <w:rFonts w:ascii="Verdana" w:eastAsia="Calibri" w:hAnsi="Verdana" w:cs="Times New Roman"/>
        </w:rPr>
        <w:t xml:space="preserve"> all political groups on the Council</w:t>
      </w:r>
      <w:r w:rsidR="003E7244">
        <w:rPr>
          <w:rFonts w:ascii="Verdana" w:eastAsia="Calibri" w:hAnsi="Verdana" w:cs="Times New Roman"/>
        </w:rPr>
        <w:t>.</w:t>
      </w:r>
    </w:p>
    <w:p w14:paraId="0F6FA255" w14:textId="77777777" w:rsidR="0012490A" w:rsidRPr="003E7244" w:rsidRDefault="0012490A" w:rsidP="003E7244">
      <w:pPr>
        <w:pStyle w:val="ListParagraph"/>
        <w:numPr>
          <w:ilvl w:val="2"/>
          <w:numId w:val="1"/>
        </w:numPr>
        <w:rPr>
          <w:rFonts w:ascii="Verdana" w:eastAsia="Calibri" w:hAnsi="Verdana" w:cs="Times New Roman"/>
        </w:rPr>
      </w:pPr>
      <w:r>
        <w:rPr>
          <w:rFonts w:ascii="Verdana" w:eastAsia="Calibri" w:hAnsi="Verdana" w:cs="Times New Roman"/>
        </w:rPr>
        <w:t>To undertake a review of Members’ Allowances.</w:t>
      </w:r>
    </w:p>
    <w:p w14:paraId="48B36242" w14:textId="77777777" w:rsidR="00E16854" w:rsidRPr="00E16854" w:rsidRDefault="00E16854" w:rsidP="00E16854">
      <w:pPr>
        <w:rPr>
          <w:rFonts w:ascii="Verdana" w:eastAsia="Calibri" w:hAnsi="Verdana" w:cs="Times New Roman"/>
          <w:u w:val="single"/>
        </w:rPr>
      </w:pPr>
      <w:r w:rsidRPr="00E16854">
        <w:rPr>
          <w:rFonts w:ascii="Verdana" w:eastAsia="Calibri" w:hAnsi="Verdana" w:cs="Times New Roman"/>
          <w:u w:val="single"/>
        </w:rPr>
        <w:t>Rules of Procedure</w:t>
      </w:r>
    </w:p>
    <w:p w14:paraId="24CD4D7A" w14:textId="77777777" w:rsidR="00F53CD5" w:rsidRDefault="00F53CD5" w:rsidP="00270DBC">
      <w:pPr>
        <w:pStyle w:val="ListParagraph"/>
        <w:numPr>
          <w:ilvl w:val="1"/>
          <w:numId w:val="1"/>
        </w:numPr>
        <w:ind w:left="709"/>
        <w:rPr>
          <w:rFonts w:ascii="Verdana" w:eastAsia="Calibri" w:hAnsi="Verdana" w:cs="Times New Roman"/>
        </w:rPr>
      </w:pPr>
      <w:r>
        <w:rPr>
          <w:rFonts w:ascii="Verdana" w:eastAsia="Calibri" w:hAnsi="Verdana" w:cs="Times New Roman"/>
        </w:rPr>
        <w:t>The review has not identified any significant issues with the Council and Committee Rules of Procedure for meetings. However, there are some changes to the Rules of Procedure that will need to be made to reflect some of the recommendations in this report. Council is asked to delegate authority to the Monitoring Officer in consultation with the Leader and Deputy Leader of the Council to make appropriate changes to the Council’s Constitution to deal with the following matters.</w:t>
      </w:r>
    </w:p>
    <w:p w14:paraId="73221071" w14:textId="77777777" w:rsidR="00F53CD5" w:rsidRDefault="00F53CD5" w:rsidP="00F53CD5">
      <w:pPr>
        <w:pStyle w:val="ListParagraph"/>
        <w:ind w:left="709"/>
        <w:rPr>
          <w:rFonts w:ascii="Verdana" w:eastAsia="Calibri" w:hAnsi="Verdana" w:cs="Times New Roman"/>
        </w:rPr>
      </w:pPr>
    </w:p>
    <w:p w14:paraId="7CDDB80E" w14:textId="77777777" w:rsidR="00F53CD5" w:rsidRDefault="00F53CD5" w:rsidP="00F53CD5">
      <w:pPr>
        <w:pStyle w:val="ListParagraph"/>
        <w:numPr>
          <w:ilvl w:val="2"/>
          <w:numId w:val="1"/>
        </w:numPr>
        <w:rPr>
          <w:rFonts w:ascii="Verdana" w:eastAsia="Calibri" w:hAnsi="Verdana" w:cs="Times New Roman"/>
        </w:rPr>
      </w:pPr>
      <w:r>
        <w:rPr>
          <w:rFonts w:ascii="Verdana" w:eastAsia="Calibri" w:hAnsi="Verdana" w:cs="Times New Roman"/>
        </w:rPr>
        <w:t xml:space="preserve">The </w:t>
      </w:r>
      <w:r w:rsidR="003E7244">
        <w:rPr>
          <w:rFonts w:ascii="Verdana" w:eastAsia="Calibri" w:hAnsi="Verdana" w:cs="Times New Roman"/>
        </w:rPr>
        <w:t>creation</w:t>
      </w:r>
      <w:r>
        <w:rPr>
          <w:rFonts w:ascii="Verdana" w:eastAsia="Calibri" w:hAnsi="Verdana" w:cs="Times New Roman"/>
        </w:rPr>
        <w:t xml:space="preserve"> of </w:t>
      </w:r>
      <w:r w:rsidR="002E428B">
        <w:rPr>
          <w:rFonts w:ascii="Verdana" w:eastAsia="Calibri" w:hAnsi="Verdana" w:cs="Times New Roman"/>
        </w:rPr>
        <w:t>a</w:t>
      </w:r>
      <w:r>
        <w:rPr>
          <w:rFonts w:ascii="Verdana" w:eastAsia="Calibri" w:hAnsi="Verdana" w:cs="Times New Roman"/>
        </w:rPr>
        <w:t xml:space="preserve"> </w:t>
      </w:r>
      <w:r w:rsidR="0012490A">
        <w:rPr>
          <w:rFonts w:ascii="Verdana" w:eastAsia="Calibri" w:hAnsi="Verdana" w:cs="Times New Roman"/>
        </w:rPr>
        <w:t xml:space="preserve">formal </w:t>
      </w:r>
      <w:r>
        <w:rPr>
          <w:rFonts w:ascii="Verdana" w:eastAsia="Calibri" w:hAnsi="Verdana" w:cs="Times New Roman"/>
        </w:rPr>
        <w:t>procedure for budget consultation.</w:t>
      </w:r>
    </w:p>
    <w:p w14:paraId="60EAFEC6" w14:textId="77777777" w:rsidR="00377785" w:rsidRDefault="00F53CD5" w:rsidP="00F53CD5">
      <w:pPr>
        <w:pStyle w:val="ListParagraph"/>
        <w:numPr>
          <w:ilvl w:val="2"/>
          <w:numId w:val="1"/>
        </w:numPr>
        <w:rPr>
          <w:rFonts w:ascii="Verdana" w:eastAsia="Calibri" w:hAnsi="Verdana" w:cs="Times New Roman"/>
        </w:rPr>
      </w:pPr>
      <w:r>
        <w:rPr>
          <w:rFonts w:ascii="Verdana" w:eastAsia="Calibri" w:hAnsi="Verdana" w:cs="Times New Roman"/>
        </w:rPr>
        <w:t>The creation of a procedure for the allocation of any year-end surplus.</w:t>
      </w:r>
    </w:p>
    <w:p w14:paraId="323CDE5A" w14:textId="77777777" w:rsidR="00F53CD5" w:rsidRDefault="002E428B" w:rsidP="00F53CD5">
      <w:pPr>
        <w:pStyle w:val="ListParagraph"/>
        <w:numPr>
          <w:ilvl w:val="2"/>
          <w:numId w:val="1"/>
        </w:numPr>
        <w:rPr>
          <w:rFonts w:ascii="Verdana" w:eastAsia="Calibri" w:hAnsi="Verdana" w:cs="Times New Roman"/>
        </w:rPr>
      </w:pPr>
      <w:r>
        <w:rPr>
          <w:rFonts w:ascii="Verdana" w:eastAsia="Calibri" w:hAnsi="Verdana" w:cs="Times New Roman"/>
        </w:rPr>
        <w:t xml:space="preserve">Amendments to Council and Committee Rules of Procedure to </w:t>
      </w:r>
      <w:r w:rsidR="003B3FA0">
        <w:rPr>
          <w:rFonts w:ascii="Verdana" w:eastAsia="Calibri" w:hAnsi="Verdana" w:cs="Times New Roman"/>
        </w:rPr>
        <w:t xml:space="preserve">require the publication of responses to </w:t>
      </w:r>
      <w:r w:rsidR="004C6041">
        <w:rPr>
          <w:rFonts w:ascii="Verdana" w:eastAsia="Calibri" w:hAnsi="Verdana" w:cs="Times New Roman"/>
        </w:rPr>
        <w:t>public participation at Council and Committee meetings.</w:t>
      </w:r>
    </w:p>
    <w:p w14:paraId="642AF62A" w14:textId="77777777" w:rsidR="003E7244" w:rsidRPr="00270DBC" w:rsidRDefault="003E7244" w:rsidP="00F53CD5">
      <w:pPr>
        <w:pStyle w:val="ListParagraph"/>
        <w:numPr>
          <w:ilvl w:val="2"/>
          <w:numId w:val="1"/>
        </w:numPr>
        <w:rPr>
          <w:rFonts w:ascii="Verdana" w:eastAsia="Calibri" w:hAnsi="Verdana" w:cs="Times New Roman"/>
        </w:rPr>
      </w:pPr>
      <w:r>
        <w:rPr>
          <w:rFonts w:ascii="Verdana" w:eastAsia="Calibri" w:hAnsi="Verdana" w:cs="Times New Roman"/>
        </w:rPr>
        <w:t>Amendment to the Group Leaders’ Protocol so that appointment to the office of the Mayor can be from all political groups on the Council.</w:t>
      </w:r>
    </w:p>
    <w:p w14:paraId="5F32906F" w14:textId="77777777" w:rsidR="00E16854" w:rsidRPr="00E16854" w:rsidRDefault="00E16854" w:rsidP="00E16854">
      <w:pPr>
        <w:spacing w:after="240" w:line="240" w:lineRule="auto"/>
        <w:rPr>
          <w:rFonts w:ascii="Verdana" w:eastAsia="Calibri" w:hAnsi="Verdana" w:cs="Times New Roman"/>
          <w:u w:val="single"/>
        </w:rPr>
      </w:pPr>
      <w:r w:rsidRPr="00E16854">
        <w:rPr>
          <w:rFonts w:ascii="Verdana" w:eastAsia="Calibri" w:hAnsi="Verdana" w:cs="Times New Roman"/>
          <w:u w:val="single"/>
        </w:rPr>
        <w:t>Collegiate culture</w:t>
      </w:r>
    </w:p>
    <w:p w14:paraId="31DBD0BC" w14:textId="77777777" w:rsidR="00E16854" w:rsidRDefault="00270DBC" w:rsidP="00333F11">
      <w:pPr>
        <w:numPr>
          <w:ilvl w:val="1"/>
          <w:numId w:val="1"/>
        </w:numPr>
        <w:spacing w:after="240" w:line="240" w:lineRule="auto"/>
        <w:ind w:left="709" w:hanging="709"/>
        <w:rPr>
          <w:rFonts w:ascii="Verdana" w:eastAsia="Calibri" w:hAnsi="Verdana" w:cs="Times New Roman"/>
        </w:rPr>
      </w:pPr>
      <w:r>
        <w:rPr>
          <w:rFonts w:ascii="Verdana" w:eastAsia="Calibri" w:hAnsi="Verdana" w:cs="Times New Roman"/>
        </w:rPr>
        <w:t xml:space="preserve">The review has acknowledged that a collegiate culture exists in the Council where there is consensus. In particular the Task and Finish Groups have worked well. However, the review also recognises that where there are contentious issues and policy differences, some meetings can be more politicised than others.  </w:t>
      </w:r>
    </w:p>
    <w:p w14:paraId="58E3910A" w14:textId="77777777" w:rsidR="00270DBC" w:rsidRPr="00480CA0" w:rsidRDefault="00270DBC" w:rsidP="00333F11">
      <w:pPr>
        <w:numPr>
          <w:ilvl w:val="1"/>
          <w:numId w:val="1"/>
        </w:numPr>
        <w:spacing w:after="240" w:line="240" w:lineRule="auto"/>
        <w:ind w:left="709" w:hanging="709"/>
        <w:rPr>
          <w:rFonts w:ascii="Verdana" w:eastAsia="Calibri" w:hAnsi="Verdana" w:cs="Times New Roman"/>
        </w:rPr>
      </w:pPr>
      <w:r>
        <w:rPr>
          <w:rFonts w:ascii="Verdana" w:eastAsia="Calibri" w:hAnsi="Verdana" w:cs="Times New Roman"/>
        </w:rPr>
        <w:lastRenderedPageBreak/>
        <w:t>Overall, the implementation of the Committee System has been successful. However, as noted in the preceding paragraphs, there are areas for improvement and development. Council is asked to formally endorse the conclusions and recommendations in this section of the report.</w:t>
      </w:r>
    </w:p>
    <w:p w14:paraId="2D40172F" w14:textId="77777777" w:rsidR="00480CA0" w:rsidRPr="00480CA0" w:rsidRDefault="00480CA0" w:rsidP="00480CA0">
      <w:pPr>
        <w:numPr>
          <w:ilvl w:val="0"/>
          <w:numId w:val="1"/>
        </w:numPr>
        <w:spacing w:after="0" w:line="240" w:lineRule="auto"/>
        <w:ind w:left="709" w:hanging="709"/>
        <w:rPr>
          <w:rFonts w:ascii="Verdana" w:eastAsia="Calibri" w:hAnsi="Verdana" w:cs="Times New Roman"/>
          <w:b/>
        </w:rPr>
      </w:pPr>
      <w:r w:rsidRPr="00480CA0">
        <w:rPr>
          <w:rFonts w:ascii="Verdana" w:eastAsia="Calibri" w:hAnsi="Verdana" w:cs="Times New Roman"/>
          <w:b/>
          <w:u w:val="single"/>
        </w:rPr>
        <w:t>Implications</w:t>
      </w:r>
    </w:p>
    <w:p w14:paraId="0EC624CB" w14:textId="77777777" w:rsidR="00480CA0" w:rsidRPr="00480CA0" w:rsidRDefault="00480CA0" w:rsidP="00480CA0">
      <w:pPr>
        <w:spacing w:after="0" w:line="240" w:lineRule="auto"/>
        <w:rPr>
          <w:rFonts w:ascii="Verdana" w:eastAsia="Calibri" w:hAnsi="Verdana" w:cs="Times New Roman"/>
          <w:b/>
        </w:rPr>
      </w:pPr>
    </w:p>
    <w:p w14:paraId="627E347E" w14:textId="77777777" w:rsidR="00480CA0" w:rsidRPr="00480CA0" w:rsidRDefault="00480CA0" w:rsidP="00480CA0">
      <w:pPr>
        <w:numPr>
          <w:ilvl w:val="1"/>
          <w:numId w:val="1"/>
        </w:numPr>
        <w:spacing w:after="0" w:line="240" w:lineRule="auto"/>
        <w:ind w:left="709" w:hanging="709"/>
        <w:rPr>
          <w:rFonts w:ascii="Verdana" w:eastAsia="Calibri" w:hAnsi="Verdana" w:cs="Times New Roman"/>
        </w:rPr>
      </w:pPr>
      <w:r w:rsidRPr="00480CA0">
        <w:rPr>
          <w:rFonts w:ascii="Verdana" w:eastAsia="Calibri" w:hAnsi="Verdana" w:cs="Times New Roman"/>
          <w:u w:val="single"/>
        </w:rPr>
        <w:t>Financial and Budgetary Implications</w:t>
      </w:r>
    </w:p>
    <w:p w14:paraId="1EB0C12F" w14:textId="77777777" w:rsidR="00480CA0" w:rsidRDefault="00480CA0" w:rsidP="003F1FA2">
      <w:pPr>
        <w:spacing w:after="0" w:line="240" w:lineRule="auto"/>
        <w:ind w:left="709"/>
        <w:rPr>
          <w:rFonts w:ascii="Verdana" w:eastAsia="Calibri" w:hAnsi="Verdana" w:cs="Times New Roman"/>
        </w:rPr>
      </w:pPr>
    </w:p>
    <w:p w14:paraId="7DEFE1C4" w14:textId="77777777" w:rsidR="003946CD" w:rsidRDefault="003946CD" w:rsidP="003F1FA2">
      <w:pPr>
        <w:spacing w:after="0" w:line="240" w:lineRule="auto"/>
        <w:ind w:left="709"/>
        <w:rPr>
          <w:rFonts w:ascii="Verdana" w:eastAsia="Calibri" w:hAnsi="Verdana" w:cs="Times New Roman"/>
        </w:rPr>
      </w:pPr>
      <w:r>
        <w:rPr>
          <w:rFonts w:ascii="Verdana" w:eastAsia="Calibri" w:hAnsi="Verdana" w:cs="Times New Roman"/>
        </w:rPr>
        <w:t>None directly arising from this report.</w:t>
      </w:r>
    </w:p>
    <w:p w14:paraId="76B51728" w14:textId="77777777" w:rsidR="003946CD" w:rsidRDefault="003946CD" w:rsidP="003F1FA2">
      <w:pPr>
        <w:spacing w:after="0" w:line="240" w:lineRule="auto"/>
        <w:ind w:left="709"/>
        <w:rPr>
          <w:rFonts w:ascii="Verdana" w:eastAsia="Calibri" w:hAnsi="Verdana" w:cs="Times New Roman"/>
        </w:rPr>
      </w:pPr>
    </w:p>
    <w:p w14:paraId="1C465C95" w14:textId="77777777" w:rsidR="00480CA0" w:rsidRPr="00480CA0" w:rsidRDefault="00480CA0" w:rsidP="00480CA0">
      <w:pPr>
        <w:numPr>
          <w:ilvl w:val="1"/>
          <w:numId w:val="1"/>
        </w:numPr>
        <w:spacing w:after="0" w:line="240" w:lineRule="auto"/>
        <w:ind w:left="709" w:hanging="709"/>
        <w:rPr>
          <w:rFonts w:ascii="Verdana" w:eastAsia="Calibri" w:hAnsi="Verdana" w:cs="Times New Roman"/>
          <w:u w:val="single"/>
        </w:rPr>
      </w:pPr>
      <w:r w:rsidRPr="00480CA0">
        <w:rPr>
          <w:rFonts w:ascii="Verdana" w:eastAsia="Calibri" w:hAnsi="Verdana" w:cs="Times New Roman"/>
          <w:u w:val="single"/>
        </w:rPr>
        <w:t>Legal and Governance Implications</w:t>
      </w:r>
    </w:p>
    <w:p w14:paraId="525A8E21" w14:textId="77777777" w:rsidR="00480CA0" w:rsidRDefault="00480CA0" w:rsidP="00480CA0">
      <w:pPr>
        <w:spacing w:after="0" w:line="240" w:lineRule="auto"/>
        <w:ind w:left="720"/>
        <w:contextualSpacing/>
        <w:rPr>
          <w:rFonts w:ascii="Verdana" w:eastAsia="Calibri" w:hAnsi="Verdana" w:cs="Times New Roman"/>
        </w:rPr>
      </w:pPr>
    </w:p>
    <w:p w14:paraId="770B6532" w14:textId="77777777" w:rsidR="003946CD" w:rsidRDefault="003E7244" w:rsidP="00480CA0">
      <w:pPr>
        <w:spacing w:after="0" w:line="240" w:lineRule="auto"/>
        <w:ind w:left="720"/>
        <w:contextualSpacing/>
        <w:rPr>
          <w:rFonts w:ascii="Verdana" w:eastAsia="Calibri" w:hAnsi="Verdana" w:cs="Times New Roman"/>
        </w:rPr>
      </w:pPr>
      <w:r>
        <w:rPr>
          <w:rFonts w:ascii="Verdana" w:eastAsia="Calibri" w:hAnsi="Verdana" w:cs="Times New Roman"/>
        </w:rPr>
        <w:t>This review has confirmed that the Council’s new governance arrangements have operated effectively during the first twelve months of operation. It is recommended that the arrangements are kept under review and that a similar review is carried out in a further twelve months time.</w:t>
      </w:r>
    </w:p>
    <w:p w14:paraId="0B362DDF" w14:textId="77777777" w:rsidR="003946CD" w:rsidRDefault="003946CD" w:rsidP="00480CA0">
      <w:pPr>
        <w:spacing w:after="0" w:line="240" w:lineRule="auto"/>
        <w:ind w:left="720"/>
        <w:contextualSpacing/>
        <w:rPr>
          <w:rFonts w:ascii="Verdana" w:eastAsia="Calibri" w:hAnsi="Verdana" w:cs="Times New Roman"/>
        </w:rPr>
      </w:pPr>
    </w:p>
    <w:p w14:paraId="388A7D7C" w14:textId="77777777" w:rsidR="00480CA0" w:rsidRPr="00480CA0" w:rsidRDefault="00480CA0" w:rsidP="00480CA0">
      <w:pPr>
        <w:numPr>
          <w:ilvl w:val="1"/>
          <w:numId w:val="1"/>
        </w:numPr>
        <w:spacing w:after="0" w:line="240" w:lineRule="auto"/>
        <w:ind w:left="709" w:hanging="709"/>
        <w:rPr>
          <w:rFonts w:ascii="Verdana" w:eastAsia="Calibri" w:hAnsi="Verdana" w:cs="Times New Roman"/>
        </w:rPr>
      </w:pPr>
      <w:r w:rsidRPr="00480CA0">
        <w:rPr>
          <w:rFonts w:ascii="Verdana" w:eastAsia="Calibri" w:hAnsi="Verdana" w:cs="Times New Roman"/>
          <w:u w:val="single"/>
        </w:rPr>
        <w:t>Risk Implications</w:t>
      </w:r>
    </w:p>
    <w:p w14:paraId="33FCBDBD" w14:textId="77777777" w:rsidR="00480CA0" w:rsidRDefault="00480CA0" w:rsidP="00480CA0">
      <w:pPr>
        <w:spacing w:after="0" w:line="240" w:lineRule="auto"/>
        <w:ind w:left="720"/>
        <w:contextualSpacing/>
        <w:rPr>
          <w:rFonts w:ascii="Verdana" w:eastAsia="Calibri" w:hAnsi="Verdana" w:cs="Times New Roman"/>
        </w:rPr>
      </w:pPr>
    </w:p>
    <w:p w14:paraId="0207BE47" w14:textId="77777777" w:rsidR="003946CD" w:rsidRDefault="003E7244" w:rsidP="00480CA0">
      <w:pPr>
        <w:spacing w:after="0" w:line="240" w:lineRule="auto"/>
        <w:ind w:left="720"/>
        <w:contextualSpacing/>
        <w:rPr>
          <w:rFonts w:ascii="Verdana" w:eastAsia="Calibri" w:hAnsi="Verdana" w:cs="Times New Roman"/>
        </w:rPr>
      </w:pPr>
      <w:r>
        <w:rPr>
          <w:rFonts w:ascii="Verdana" w:eastAsia="Calibri" w:hAnsi="Verdana" w:cs="Times New Roman"/>
        </w:rPr>
        <w:t xml:space="preserve">The Council’s Corporate Risk Register includes an entry relating to </w:t>
      </w:r>
      <w:r w:rsidR="00BC53DB">
        <w:rPr>
          <w:rFonts w:ascii="Verdana" w:eastAsia="Calibri" w:hAnsi="Verdana" w:cs="Times New Roman"/>
        </w:rPr>
        <w:t>no overall political control. The joint working arrangements have mitigated this risk over the course of the first twelve months of operation of the Committee System.</w:t>
      </w:r>
    </w:p>
    <w:p w14:paraId="7E1B4942" w14:textId="77777777" w:rsidR="003946CD" w:rsidRDefault="003946CD" w:rsidP="00480CA0">
      <w:pPr>
        <w:spacing w:after="0" w:line="240" w:lineRule="auto"/>
        <w:ind w:left="720"/>
        <w:contextualSpacing/>
        <w:rPr>
          <w:rFonts w:ascii="Verdana" w:eastAsia="Calibri" w:hAnsi="Verdana" w:cs="Times New Roman"/>
        </w:rPr>
      </w:pPr>
    </w:p>
    <w:p w14:paraId="77D67444" w14:textId="77777777" w:rsidR="00480CA0" w:rsidRPr="00480CA0" w:rsidRDefault="00480CA0" w:rsidP="00480CA0">
      <w:pPr>
        <w:numPr>
          <w:ilvl w:val="1"/>
          <w:numId w:val="1"/>
        </w:numPr>
        <w:spacing w:after="0" w:line="240" w:lineRule="auto"/>
        <w:ind w:left="709" w:hanging="709"/>
        <w:rPr>
          <w:rFonts w:ascii="Verdana" w:eastAsia="Calibri" w:hAnsi="Verdana" w:cs="Times New Roman"/>
          <w:u w:val="single"/>
        </w:rPr>
      </w:pPr>
      <w:r w:rsidRPr="00480CA0">
        <w:rPr>
          <w:rFonts w:ascii="Verdana" w:eastAsia="Calibri" w:hAnsi="Verdana" w:cs="Times New Roman"/>
          <w:u w:val="single"/>
        </w:rPr>
        <w:t>Corporate/Policy Implications</w:t>
      </w:r>
    </w:p>
    <w:p w14:paraId="79375F3E" w14:textId="77777777" w:rsidR="00480CA0" w:rsidRDefault="00480CA0" w:rsidP="00480CA0">
      <w:pPr>
        <w:spacing w:after="0" w:line="240" w:lineRule="auto"/>
        <w:ind w:left="720"/>
        <w:contextualSpacing/>
        <w:rPr>
          <w:rFonts w:ascii="Verdana" w:eastAsia="Calibri" w:hAnsi="Verdana" w:cs="Times New Roman"/>
        </w:rPr>
      </w:pPr>
    </w:p>
    <w:p w14:paraId="5C4DC82E" w14:textId="77777777" w:rsidR="003946CD" w:rsidRPr="00584D9A" w:rsidRDefault="006170AE" w:rsidP="00480CA0">
      <w:pPr>
        <w:spacing w:after="0" w:line="240" w:lineRule="auto"/>
        <w:ind w:left="720"/>
        <w:contextualSpacing/>
        <w:rPr>
          <w:rFonts w:ascii="Verdana" w:eastAsia="Calibri" w:hAnsi="Verdana" w:cs="Times New Roman"/>
        </w:rPr>
      </w:pPr>
      <w:r>
        <w:rPr>
          <w:rFonts w:ascii="Verdana" w:eastAsia="Calibri" w:hAnsi="Verdana" w:cs="Times New Roman"/>
        </w:rPr>
        <w:t>As part of the implementation of the Committee System, good practice recommends that a review is carried out. It is anticipated that a further review will be carried out in twelve months time.</w:t>
      </w:r>
    </w:p>
    <w:p w14:paraId="2F0573E3" w14:textId="77777777" w:rsidR="003F1FA2" w:rsidRPr="00480CA0" w:rsidRDefault="003F1FA2" w:rsidP="00480CA0">
      <w:pPr>
        <w:spacing w:after="0" w:line="240" w:lineRule="auto"/>
        <w:ind w:left="720"/>
        <w:contextualSpacing/>
        <w:rPr>
          <w:rFonts w:ascii="Verdana" w:eastAsia="Calibri" w:hAnsi="Verdana" w:cs="Times New Roman"/>
          <w:u w:val="single"/>
        </w:rPr>
      </w:pPr>
    </w:p>
    <w:p w14:paraId="7F3BA9DF" w14:textId="77777777" w:rsidR="00480CA0" w:rsidRPr="00480CA0" w:rsidRDefault="00480CA0" w:rsidP="00480CA0">
      <w:pPr>
        <w:numPr>
          <w:ilvl w:val="1"/>
          <w:numId w:val="1"/>
        </w:numPr>
        <w:spacing w:after="0" w:line="240" w:lineRule="auto"/>
        <w:ind w:left="709" w:hanging="709"/>
        <w:rPr>
          <w:rFonts w:ascii="Verdana" w:eastAsia="Calibri" w:hAnsi="Verdana" w:cs="Times New Roman"/>
          <w:u w:val="single"/>
        </w:rPr>
      </w:pPr>
      <w:r w:rsidRPr="00480CA0">
        <w:rPr>
          <w:rFonts w:ascii="Verdana" w:eastAsia="Calibri" w:hAnsi="Verdana" w:cs="Times New Roman"/>
          <w:u w:val="single"/>
        </w:rPr>
        <w:t>Equality Implications</w:t>
      </w:r>
    </w:p>
    <w:p w14:paraId="2EF0CB1F" w14:textId="77777777" w:rsidR="00480CA0" w:rsidRDefault="00480CA0" w:rsidP="00480CA0">
      <w:pPr>
        <w:spacing w:after="0" w:line="240" w:lineRule="auto"/>
        <w:ind w:left="720"/>
        <w:contextualSpacing/>
        <w:rPr>
          <w:rFonts w:ascii="Verdana" w:eastAsia="Calibri" w:hAnsi="Verdana" w:cs="Times New Roman"/>
        </w:rPr>
      </w:pPr>
    </w:p>
    <w:p w14:paraId="66AD2885" w14:textId="77777777" w:rsidR="003946CD" w:rsidRDefault="003E7244" w:rsidP="00480CA0">
      <w:pPr>
        <w:spacing w:after="0" w:line="240" w:lineRule="auto"/>
        <w:ind w:left="720"/>
        <w:contextualSpacing/>
        <w:rPr>
          <w:rFonts w:ascii="Verdana" w:eastAsia="Calibri" w:hAnsi="Verdana" w:cs="Times New Roman"/>
        </w:rPr>
      </w:pPr>
      <w:r>
        <w:rPr>
          <w:rFonts w:ascii="Verdana" w:eastAsia="Calibri" w:hAnsi="Verdana" w:cs="Times New Roman"/>
        </w:rPr>
        <w:t>None directly arising from this report.</w:t>
      </w:r>
    </w:p>
    <w:p w14:paraId="1BF8625E" w14:textId="77777777" w:rsidR="003946CD" w:rsidRPr="00584D9A" w:rsidRDefault="003946CD" w:rsidP="00480CA0">
      <w:pPr>
        <w:spacing w:after="0" w:line="240" w:lineRule="auto"/>
        <w:ind w:left="720"/>
        <w:contextualSpacing/>
        <w:rPr>
          <w:rFonts w:ascii="Verdana" w:eastAsia="Calibri" w:hAnsi="Verdana" w:cs="Times New Roman"/>
        </w:rPr>
      </w:pPr>
    </w:p>
    <w:p w14:paraId="22E260C7" w14:textId="77777777" w:rsidR="00480CA0" w:rsidRPr="00480CA0" w:rsidRDefault="00480CA0" w:rsidP="00480CA0">
      <w:pPr>
        <w:numPr>
          <w:ilvl w:val="1"/>
          <w:numId w:val="1"/>
        </w:numPr>
        <w:spacing w:after="0" w:line="240" w:lineRule="auto"/>
        <w:ind w:left="709" w:hanging="709"/>
        <w:rPr>
          <w:rFonts w:ascii="Verdana" w:eastAsia="Calibri" w:hAnsi="Verdana" w:cs="Times New Roman"/>
          <w:u w:val="single"/>
        </w:rPr>
      </w:pPr>
      <w:r w:rsidRPr="00480CA0">
        <w:rPr>
          <w:rFonts w:ascii="Verdana" w:eastAsia="Calibri" w:hAnsi="Verdana" w:cs="Times New Roman"/>
          <w:u w:val="single"/>
        </w:rPr>
        <w:t>Human Resources Implications</w:t>
      </w:r>
    </w:p>
    <w:p w14:paraId="61A787B6" w14:textId="77777777" w:rsidR="00480CA0" w:rsidRDefault="00480CA0" w:rsidP="00480CA0">
      <w:pPr>
        <w:spacing w:after="0" w:line="240" w:lineRule="auto"/>
        <w:ind w:left="720"/>
        <w:contextualSpacing/>
        <w:rPr>
          <w:rFonts w:ascii="Verdana" w:eastAsia="Calibri" w:hAnsi="Verdana" w:cs="Times New Roman"/>
        </w:rPr>
      </w:pPr>
    </w:p>
    <w:p w14:paraId="730E2DA7" w14:textId="77777777" w:rsidR="003946CD" w:rsidRDefault="00275FD9" w:rsidP="00480CA0">
      <w:pPr>
        <w:spacing w:after="0" w:line="240" w:lineRule="auto"/>
        <w:ind w:left="720"/>
        <w:contextualSpacing/>
        <w:rPr>
          <w:rFonts w:ascii="Verdana" w:eastAsia="Calibri" w:hAnsi="Verdana" w:cs="Times New Roman"/>
        </w:rPr>
      </w:pPr>
      <w:r>
        <w:rPr>
          <w:rFonts w:ascii="Verdana" w:eastAsia="Calibri" w:hAnsi="Verdana" w:cs="Times New Roman"/>
        </w:rPr>
        <w:t>None directly arising from this report.</w:t>
      </w:r>
    </w:p>
    <w:p w14:paraId="01FA4606" w14:textId="77777777" w:rsidR="003946CD" w:rsidRPr="00584D9A" w:rsidRDefault="003946CD" w:rsidP="00480CA0">
      <w:pPr>
        <w:spacing w:after="0" w:line="240" w:lineRule="auto"/>
        <w:ind w:left="720"/>
        <w:contextualSpacing/>
        <w:rPr>
          <w:rFonts w:ascii="Verdana" w:eastAsia="Calibri" w:hAnsi="Verdana" w:cs="Times New Roman"/>
        </w:rPr>
      </w:pPr>
    </w:p>
    <w:p w14:paraId="795D0C73" w14:textId="77777777" w:rsidR="00480CA0" w:rsidRPr="00480CA0" w:rsidRDefault="00480CA0" w:rsidP="00480CA0">
      <w:pPr>
        <w:numPr>
          <w:ilvl w:val="1"/>
          <w:numId w:val="1"/>
        </w:numPr>
        <w:spacing w:after="0" w:line="240" w:lineRule="auto"/>
        <w:ind w:left="709" w:hanging="709"/>
        <w:rPr>
          <w:rFonts w:ascii="Verdana" w:eastAsia="Calibri" w:hAnsi="Verdana" w:cs="Times New Roman"/>
          <w:u w:val="single"/>
        </w:rPr>
      </w:pPr>
      <w:r w:rsidRPr="00480CA0">
        <w:rPr>
          <w:rFonts w:ascii="Verdana" w:eastAsia="Calibri" w:hAnsi="Verdana" w:cs="Times New Roman"/>
          <w:u w:val="single"/>
        </w:rPr>
        <w:t>Health and Safety Implications</w:t>
      </w:r>
    </w:p>
    <w:p w14:paraId="01B3816F" w14:textId="77777777" w:rsidR="00275FD9" w:rsidRDefault="00275FD9" w:rsidP="003F1FA2">
      <w:pPr>
        <w:spacing w:after="0" w:line="240" w:lineRule="auto"/>
        <w:ind w:left="709"/>
        <w:rPr>
          <w:rFonts w:ascii="Verdana" w:eastAsia="Calibri" w:hAnsi="Verdana" w:cs="Times New Roman"/>
        </w:rPr>
      </w:pPr>
    </w:p>
    <w:p w14:paraId="5E7927DC" w14:textId="77777777" w:rsidR="00480CA0" w:rsidRPr="00480CA0" w:rsidRDefault="003946CD" w:rsidP="003F1FA2">
      <w:pPr>
        <w:spacing w:after="0" w:line="240" w:lineRule="auto"/>
        <w:ind w:left="709"/>
        <w:rPr>
          <w:rFonts w:ascii="Verdana" w:eastAsia="Calibri" w:hAnsi="Verdana" w:cs="Times New Roman"/>
        </w:rPr>
      </w:pPr>
      <w:r>
        <w:rPr>
          <w:rFonts w:ascii="Verdana" w:eastAsia="Calibri" w:hAnsi="Verdana" w:cs="Times New Roman"/>
        </w:rPr>
        <w:t>None directly arising from this report.</w:t>
      </w:r>
    </w:p>
    <w:p w14:paraId="68FB0707" w14:textId="77777777" w:rsidR="00480CA0" w:rsidRPr="00480CA0" w:rsidRDefault="00480CA0" w:rsidP="00480CA0">
      <w:pPr>
        <w:spacing w:after="0" w:line="240" w:lineRule="auto"/>
        <w:rPr>
          <w:rFonts w:ascii="Verdana" w:eastAsia="Calibri" w:hAnsi="Verdana" w:cs="Times New Roman"/>
          <w:b/>
        </w:rPr>
      </w:pPr>
    </w:p>
    <w:p w14:paraId="01497BCD" w14:textId="77777777" w:rsidR="00480CA0" w:rsidRPr="00480CA0" w:rsidRDefault="00480CA0" w:rsidP="00480CA0">
      <w:pPr>
        <w:spacing w:after="0" w:line="240" w:lineRule="auto"/>
        <w:rPr>
          <w:rFonts w:ascii="Verdana" w:eastAsia="Calibri" w:hAnsi="Verdana" w:cs="Times New Roman"/>
        </w:rPr>
      </w:pPr>
    </w:p>
    <w:p w14:paraId="7B1F1C4B" w14:textId="77777777" w:rsidR="003946CD" w:rsidRPr="003946CD" w:rsidRDefault="003946CD" w:rsidP="003946CD">
      <w:pPr>
        <w:spacing w:after="0" w:line="240" w:lineRule="auto"/>
        <w:rPr>
          <w:rFonts w:ascii="Verdana" w:eastAsia="Calibri" w:hAnsi="Verdana" w:cs="Times New Roman"/>
          <w:b/>
        </w:rPr>
      </w:pPr>
      <w:r>
        <w:rPr>
          <w:rFonts w:ascii="Verdana" w:eastAsia="Calibri" w:hAnsi="Verdana" w:cs="Times New Roman"/>
          <w:b/>
        </w:rPr>
        <w:t>Ward(s):</w:t>
      </w:r>
      <w:r>
        <w:rPr>
          <w:rFonts w:ascii="Verdana" w:eastAsia="Calibri" w:hAnsi="Verdana" w:cs="Times New Roman"/>
          <w:b/>
        </w:rPr>
        <w:tab/>
      </w:r>
      <w:r>
        <w:rPr>
          <w:rFonts w:ascii="Verdana" w:eastAsia="Calibri" w:hAnsi="Verdana" w:cs="Times New Roman"/>
          <w:b/>
        </w:rPr>
        <w:tab/>
      </w:r>
      <w:r>
        <w:rPr>
          <w:rFonts w:ascii="Verdana" w:eastAsia="Calibri" w:hAnsi="Verdana" w:cs="Times New Roman"/>
          <w:b/>
        </w:rPr>
        <w:tab/>
        <w:t>All</w:t>
      </w:r>
    </w:p>
    <w:p w14:paraId="738D6B9F" w14:textId="77777777" w:rsidR="003946CD" w:rsidRPr="003946CD" w:rsidRDefault="003946CD" w:rsidP="003946CD">
      <w:pPr>
        <w:spacing w:after="0" w:line="240" w:lineRule="auto"/>
        <w:ind w:left="2880" w:hanging="2880"/>
        <w:rPr>
          <w:rFonts w:ascii="Verdana" w:eastAsia="Calibri" w:hAnsi="Verdana" w:cs="Times New Roman"/>
          <w:b/>
        </w:rPr>
      </w:pPr>
      <w:r w:rsidRPr="003946CD">
        <w:rPr>
          <w:rFonts w:ascii="Verdana" w:eastAsia="Calibri" w:hAnsi="Verdana" w:cs="Times New Roman"/>
          <w:b/>
        </w:rPr>
        <w:t>Contact Officer:</w:t>
      </w:r>
      <w:r w:rsidRPr="003946CD">
        <w:rPr>
          <w:rFonts w:ascii="Verdana" w:eastAsia="Calibri" w:hAnsi="Verdana" w:cs="Times New Roman"/>
          <w:b/>
        </w:rPr>
        <w:tab/>
        <w:t xml:space="preserve">Tim O’Gara, Deputy Director – Governance; E-mail: </w:t>
      </w:r>
      <w:hyperlink r:id="rId8" w:history="1">
        <w:r w:rsidRPr="003946CD">
          <w:rPr>
            <w:rFonts w:ascii="Verdana" w:eastAsia="Calibri" w:hAnsi="Verdana" w:cs="Times New Roman"/>
            <w:b/>
            <w:color w:val="0000FF" w:themeColor="hyperlink"/>
            <w:u w:val="single"/>
          </w:rPr>
          <w:t>timothy.ogara@worcester.gov.uk</w:t>
        </w:r>
      </w:hyperlink>
      <w:r w:rsidRPr="003946CD">
        <w:rPr>
          <w:rFonts w:ascii="Verdana" w:eastAsia="Calibri" w:hAnsi="Verdana" w:cs="Times New Roman"/>
          <w:b/>
        </w:rPr>
        <w:t xml:space="preserve">  – Tel: 01905 722019</w:t>
      </w:r>
    </w:p>
    <w:p w14:paraId="13669A3E" w14:textId="77777777" w:rsidR="003946CD" w:rsidRPr="003946CD" w:rsidRDefault="003946CD" w:rsidP="003946CD">
      <w:pPr>
        <w:spacing w:after="0" w:line="240" w:lineRule="auto"/>
        <w:ind w:left="2880" w:hanging="2880"/>
        <w:rPr>
          <w:rFonts w:ascii="Verdana" w:eastAsia="Calibri" w:hAnsi="Verdana" w:cs="Times New Roman"/>
          <w:b/>
        </w:rPr>
      </w:pPr>
      <w:r>
        <w:rPr>
          <w:rFonts w:ascii="Verdana" w:eastAsia="Calibri" w:hAnsi="Verdana" w:cs="Times New Roman"/>
          <w:b/>
        </w:rPr>
        <w:t>Background Papers:</w:t>
      </w:r>
      <w:r>
        <w:rPr>
          <w:rFonts w:ascii="Verdana" w:eastAsia="Calibri" w:hAnsi="Verdana" w:cs="Times New Roman"/>
          <w:b/>
        </w:rPr>
        <w:tab/>
        <w:t>None.</w:t>
      </w:r>
    </w:p>
    <w:p w14:paraId="6237EA27" w14:textId="77777777" w:rsidR="002F2A3D" w:rsidRPr="00BC53DB" w:rsidRDefault="002F2A3D" w:rsidP="00BC53DB">
      <w:pPr>
        <w:spacing w:after="0" w:line="240" w:lineRule="auto"/>
        <w:rPr>
          <w:rFonts w:ascii="Verdana" w:eastAsia="Calibri" w:hAnsi="Verdana" w:cs="Times New Roman"/>
          <w:b/>
        </w:rPr>
      </w:pPr>
    </w:p>
    <w:sectPr w:rsidR="002F2A3D" w:rsidRPr="00BC53DB" w:rsidSect="000334FC">
      <w:footerReference w:type="default" r:id="rId9"/>
      <w:pgSz w:w="11906" w:h="16838" w:code="9"/>
      <w:pgMar w:top="1418"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D02D7A" w14:textId="77777777" w:rsidR="00BA3869" w:rsidRDefault="00333F11">
      <w:pPr>
        <w:spacing w:after="0" w:line="240" w:lineRule="auto"/>
      </w:pPr>
      <w:r>
        <w:separator/>
      </w:r>
    </w:p>
  </w:endnote>
  <w:endnote w:type="continuationSeparator" w:id="0">
    <w:p w14:paraId="2B3CA17C" w14:textId="77777777" w:rsidR="00BA3869" w:rsidRDefault="00333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F13F8" w14:textId="77777777" w:rsidR="005D0E0C" w:rsidRDefault="00813962" w:rsidP="004C6307">
    <w:pPr>
      <w:pStyle w:val="Footer"/>
      <w:tabs>
        <w:tab w:val="clear" w:pos="4513"/>
        <w:tab w:val="clear" w:pos="9026"/>
        <w:tab w:val="center" w:pos="5102"/>
        <w:tab w:val="right" w:pos="102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47BC9" w14:textId="77777777" w:rsidR="00BA3869" w:rsidRDefault="00333F11">
      <w:pPr>
        <w:spacing w:after="0" w:line="240" w:lineRule="auto"/>
      </w:pPr>
      <w:r>
        <w:separator/>
      </w:r>
    </w:p>
  </w:footnote>
  <w:footnote w:type="continuationSeparator" w:id="0">
    <w:p w14:paraId="703CC24D" w14:textId="77777777" w:rsidR="00BA3869" w:rsidRDefault="00333F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4739D4"/>
    <w:multiLevelType w:val="hybridMultilevel"/>
    <w:tmpl w:val="CE4273C0"/>
    <w:lvl w:ilvl="0" w:tplc="2116C220">
      <w:start w:val="1"/>
      <w:numFmt w:val="decimal"/>
      <w:lvlText w:val="1.%1"/>
      <w:lvlJc w:val="left"/>
      <w:pPr>
        <w:ind w:left="1065" w:hanging="705"/>
      </w:pPr>
      <w:rPr>
        <w:rFonts w:ascii="Verdana" w:hAnsi="Verdana"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D991AA2"/>
    <w:multiLevelType w:val="multilevel"/>
    <w:tmpl w:val="136EAECA"/>
    <w:lvl w:ilvl="0">
      <w:start w:val="1"/>
      <w:numFmt w:val="decimal"/>
      <w:lvlText w:val="%1."/>
      <w:lvlJc w:val="left"/>
      <w:pPr>
        <w:ind w:left="1065" w:hanging="705"/>
      </w:pPr>
      <w:rPr>
        <w:rFonts w:hint="default"/>
        <w:b/>
      </w:rPr>
    </w:lvl>
    <w:lvl w:ilvl="1">
      <w:start w:val="1"/>
      <w:numFmt w:val="decimal"/>
      <w:isLgl/>
      <w:lvlText w:val="%1.%2"/>
      <w:lvlJc w:val="left"/>
      <w:pPr>
        <w:ind w:left="1080" w:hanging="720"/>
      </w:pPr>
      <w:rPr>
        <w:rFonts w:hint="default"/>
        <w:b w:val="0"/>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0CA0"/>
    <w:rsid w:val="0002776F"/>
    <w:rsid w:val="000334FC"/>
    <w:rsid w:val="00057ED0"/>
    <w:rsid w:val="0007018D"/>
    <w:rsid w:val="000A04C6"/>
    <w:rsid w:val="000D3B9A"/>
    <w:rsid w:val="0012490A"/>
    <w:rsid w:val="0014495B"/>
    <w:rsid w:val="00204415"/>
    <w:rsid w:val="00231503"/>
    <w:rsid w:val="00251112"/>
    <w:rsid w:val="00270DBC"/>
    <w:rsid w:val="00275FD9"/>
    <w:rsid w:val="002824F7"/>
    <w:rsid w:val="002D033F"/>
    <w:rsid w:val="002E428B"/>
    <w:rsid w:val="002F2A3D"/>
    <w:rsid w:val="00320D1E"/>
    <w:rsid w:val="00333F11"/>
    <w:rsid w:val="00377785"/>
    <w:rsid w:val="003946CD"/>
    <w:rsid w:val="00396D97"/>
    <w:rsid w:val="003B3FA0"/>
    <w:rsid w:val="003E7244"/>
    <w:rsid w:val="003F0B8D"/>
    <w:rsid w:val="003F1FA2"/>
    <w:rsid w:val="004065AA"/>
    <w:rsid w:val="00406887"/>
    <w:rsid w:val="004245E2"/>
    <w:rsid w:val="00425109"/>
    <w:rsid w:val="00454FD1"/>
    <w:rsid w:val="0046346E"/>
    <w:rsid w:val="00480CA0"/>
    <w:rsid w:val="004C6041"/>
    <w:rsid w:val="00506A0C"/>
    <w:rsid w:val="00584D9A"/>
    <w:rsid w:val="005A226D"/>
    <w:rsid w:val="005E392B"/>
    <w:rsid w:val="005F0B1B"/>
    <w:rsid w:val="006170AE"/>
    <w:rsid w:val="006334CC"/>
    <w:rsid w:val="006C6F7F"/>
    <w:rsid w:val="006F6E39"/>
    <w:rsid w:val="007A6B4E"/>
    <w:rsid w:val="007C26A7"/>
    <w:rsid w:val="00813962"/>
    <w:rsid w:val="00845021"/>
    <w:rsid w:val="00AD2E6A"/>
    <w:rsid w:val="00B016B2"/>
    <w:rsid w:val="00B5179F"/>
    <w:rsid w:val="00B73A17"/>
    <w:rsid w:val="00B7784F"/>
    <w:rsid w:val="00BA3869"/>
    <w:rsid w:val="00BC53DB"/>
    <w:rsid w:val="00C1768C"/>
    <w:rsid w:val="00C31D53"/>
    <w:rsid w:val="00C466BB"/>
    <w:rsid w:val="00C65F73"/>
    <w:rsid w:val="00CA7C07"/>
    <w:rsid w:val="00D23DA0"/>
    <w:rsid w:val="00D45C84"/>
    <w:rsid w:val="00D94C50"/>
    <w:rsid w:val="00DD0310"/>
    <w:rsid w:val="00DE7A35"/>
    <w:rsid w:val="00E16854"/>
    <w:rsid w:val="00E25C6E"/>
    <w:rsid w:val="00EE31EE"/>
    <w:rsid w:val="00EE67AE"/>
    <w:rsid w:val="00F53CD5"/>
    <w:rsid w:val="00FC5775"/>
    <w:rsid w:val="00FE33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3819"/>
  <w15:docId w15:val="{50E02EC8-D1B9-4E85-9F4E-D11405FAB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80CA0"/>
    <w:pPr>
      <w:tabs>
        <w:tab w:val="center" w:pos="4513"/>
        <w:tab w:val="right" w:pos="9026"/>
      </w:tabs>
      <w:spacing w:after="0" w:line="240" w:lineRule="auto"/>
    </w:pPr>
    <w:rPr>
      <w:rFonts w:ascii="Calibri" w:eastAsia="Calibri" w:hAnsi="Calibri" w:cs="Times New Roman"/>
      <w:sz w:val="24"/>
      <w:szCs w:val="24"/>
    </w:rPr>
  </w:style>
  <w:style w:type="character" w:customStyle="1" w:styleId="FooterChar">
    <w:name w:val="Footer Char"/>
    <w:basedOn w:val="DefaultParagraphFont"/>
    <w:link w:val="Footer"/>
    <w:uiPriority w:val="99"/>
    <w:rsid w:val="00480CA0"/>
    <w:rPr>
      <w:rFonts w:ascii="Calibri" w:eastAsia="Calibri" w:hAnsi="Calibri" w:cs="Times New Roman"/>
      <w:sz w:val="24"/>
      <w:szCs w:val="24"/>
    </w:rPr>
  </w:style>
  <w:style w:type="paragraph" w:styleId="BalloonText">
    <w:name w:val="Balloon Text"/>
    <w:basedOn w:val="Normal"/>
    <w:link w:val="BalloonTextChar"/>
    <w:uiPriority w:val="99"/>
    <w:semiHidden/>
    <w:unhideWhenUsed/>
    <w:rsid w:val="00480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CA0"/>
    <w:rPr>
      <w:rFonts w:ascii="Tahoma" w:hAnsi="Tahoma" w:cs="Tahoma"/>
      <w:sz w:val="16"/>
      <w:szCs w:val="16"/>
    </w:rPr>
  </w:style>
  <w:style w:type="paragraph" w:styleId="ListParagraph">
    <w:name w:val="List Paragraph"/>
    <w:basedOn w:val="Normal"/>
    <w:uiPriority w:val="34"/>
    <w:qFormat/>
    <w:rsid w:val="006334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mothy.ogara@worcester.gov.u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1693</Words>
  <Characters>9656</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SW2</Company>
  <LinksUpToDate>false</LinksUpToDate>
  <CharactersWithSpaces>11327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Pugh</dc:creator>
  <cp:lastModifiedBy>Julian Pugh</cp:lastModifiedBy>
  <cp:revision>2</cp:revision>
  <dcterms:created xsi:type="dcterms:W3CDTF">2022-02-07T15:25:00Z</dcterms:created>
  <dcterms:modified xsi:type="dcterms:W3CDTF">2022-02-07T15:25:00Z</dcterms:modified>
</cp:coreProperties>
</file>